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Borders>
          <w:bottom w:val="thickThinSmallGap" w:sz="24" w:space="0" w:color="auto"/>
        </w:tblBorders>
        <w:tblLayout w:type="fixed"/>
        <w:tblCellMar>
          <w:left w:w="70" w:type="dxa"/>
          <w:right w:w="70" w:type="dxa"/>
        </w:tblCellMar>
        <w:tblLook w:val="0000" w:firstRow="0" w:lastRow="0" w:firstColumn="0" w:lastColumn="0" w:noHBand="0" w:noVBand="0"/>
      </w:tblPr>
      <w:tblGrid>
        <w:gridCol w:w="1134"/>
        <w:gridCol w:w="6663"/>
        <w:gridCol w:w="1275"/>
      </w:tblGrid>
      <w:tr w:rsidR="00E61DBC" w:rsidRPr="0084789E" w:rsidTr="00F710B8">
        <w:trPr>
          <w:cantSplit/>
          <w:trHeight w:val="1136"/>
        </w:trPr>
        <w:tc>
          <w:tcPr>
            <w:tcW w:w="1134" w:type="dxa"/>
          </w:tcPr>
          <w:p w:rsidR="00E61DBC" w:rsidRDefault="00E61DBC" w:rsidP="00C57B52">
            <w:pPr>
              <w:pStyle w:val="Nagwek2"/>
            </w:pPr>
            <w:bookmarkStart w:id="0" w:name="_GoBack"/>
            <w:bookmarkEnd w:id="0"/>
            <w:r>
              <w:rPr>
                <w:noProof/>
              </w:rPr>
              <w:drawing>
                <wp:anchor distT="0" distB="0" distL="114300" distR="114300" simplePos="0" relativeHeight="251659264" behindDoc="0" locked="0" layoutInCell="1" allowOverlap="1" wp14:anchorId="3E35BFE3" wp14:editId="2F0F3C49">
                  <wp:simplePos x="0" y="0"/>
                  <wp:positionH relativeFrom="column">
                    <wp:posOffset>123825</wp:posOffset>
                  </wp:positionH>
                  <wp:positionV relativeFrom="paragraph">
                    <wp:posOffset>37465</wp:posOffset>
                  </wp:positionV>
                  <wp:extent cx="471805" cy="876300"/>
                  <wp:effectExtent l="0" t="0" r="4445" b="0"/>
                  <wp:wrapNone/>
                  <wp:docPr id="1" name="Obraz 1" descr="agh_znk_wbr_rgb_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h_znk_wbr_rgb_150p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180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7B5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8.85pt;margin-top:2.5pt;width:64.4pt;height:53.85pt;z-index:251660288;mso-position-horizontal-relative:text;mso-position-vertical-relative:text" wrapcoords="9049 322 7005 967 2919 4513 1751 10639 2919 16764 7297 20955 9632 21278 11968 21278 14595 20955 18681 16764 18973 15797 20141 10639 18973 4836 14595 967 12551 322 9049 322" o:allowincell="f" fillcolor="window">
                  <v:imagedata r:id="rId6" o:title=""/>
                </v:shape>
                <o:OLEObject Type="Embed" ProgID="Word.Picture.8" ShapeID="_x0000_s1027" DrawAspect="Content" ObjectID="_1414734447" r:id="rId7"/>
              </w:pict>
            </w:r>
          </w:p>
        </w:tc>
        <w:tc>
          <w:tcPr>
            <w:tcW w:w="6663" w:type="dxa"/>
          </w:tcPr>
          <w:p w:rsidR="00E61DBC" w:rsidRPr="0084789E" w:rsidRDefault="00E61DBC" w:rsidP="00F710B8">
            <w:pPr>
              <w:pStyle w:val="Nagwek1"/>
              <w:rPr>
                <w:rFonts w:ascii="Arial" w:hAnsi="Arial" w:cs="Arial"/>
                <w:lang w:val="en-US"/>
              </w:rPr>
            </w:pPr>
            <w:r w:rsidRPr="0084789E">
              <w:rPr>
                <w:rFonts w:ascii="Arial" w:hAnsi="Arial" w:cs="Arial"/>
                <w:lang w:val="en-US"/>
              </w:rPr>
              <w:t xml:space="preserve">FACULTY </w:t>
            </w:r>
            <w:r>
              <w:rPr>
                <w:rFonts w:ascii="Arial" w:hAnsi="Arial" w:cs="Arial"/>
                <w:lang w:val="en-US"/>
              </w:rPr>
              <w:t>OF</w:t>
            </w:r>
            <w:r w:rsidRPr="0084789E">
              <w:rPr>
                <w:rFonts w:ascii="Arial" w:hAnsi="Arial" w:cs="Arial"/>
                <w:lang w:val="en-US"/>
              </w:rPr>
              <w:t xml:space="preserve"> FOUNDRY ENGINEERING</w:t>
            </w:r>
          </w:p>
          <w:p w:rsidR="00E61DBC" w:rsidRDefault="00E61DBC" w:rsidP="00F710B8">
            <w:pPr>
              <w:pStyle w:val="Nagwek2"/>
              <w:spacing w:before="0"/>
              <w:rPr>
                <w:rFonts w:ascii="Arial" w:hAnsi="Arial" w:cs="Arial"/>
                <w:sz w:val="20"/>
                <w:lang w:val="en-US"/>
              </w:rPr>
            </w:pPr>
          </w:p>
          <w:p w:rsidR="00E61DBC" w:rsidRDefault="00E61DBC" w:rsidP="00F710B8">
            <w:pPr>
              <w:pStyle w:val="Nagwek2"/>
              <w:spacing w:before="0"/>
              <w:rPr>
                <w:rFonts w:ascii="Arial" w:hAnsi="Arial" w:cs="Arial"/>
                <w:sz w:val="22"/>
                <w:szCs w:val="22"/>
                <w:lang w:val="en-US"/>
              </w:rPr>
            </w:pPr>
            <w:r>
              <w:rPr>
                <w:rFonts w:ascii="Arial" w:hAnsi="Arial" w:cs="Arial"/>
                <w:sz w:val="22"/>
                <w:szCs w:val="22"/>
                <w:lang w:val="en-US"/>
              </w:rPr>
              <w:t>INTERNATIONAL WORKSHOP</w:t>
            </w:r>
          </w:p>
          <w:p w:rsidR="00E61DBC" w:rsidRDefault="00E61DBC" w:rsidP="00F710B8">
            <w:pPr>
              <w:jc w:val="center"/>
              <w:rPr>
                <w:rFonts w:ascii="Arial" w:hAnsi="Arial" w:cs="Arial"/>
                <w:b/>
                <w:i/>
                <w:sz w:val="22"/>
                <w:szCs w:val="22"/>
                <w:lang w:val="en-US"/>
              </w:rPr>
            </w:pPr>
            <w:r w:rsidRPr="0084789E">
              <w:rPr>
                <w:rFonts w:ascii="Arial" w:hAnsi="Arial" w:cs="Arial"/>
                <w:b/>
                <w:i/>
                <w:sz w:val="22"/>
                <w:szCs w:val="22"/>
                <w:lang w:val="en-US"/>
              </w:rPr>
              <w:t>90 Years of Educating Foundry Engineers by the</w:t>
            </w:r>
          </w:p>
          <w:p w:rsidR="00E61DBC" w:rsidRPr="0084789E" w:rsidRDefault="00E61DBC" w:rsidP="00F710B8">
            <w:pPr>
              <w:jc w:val="center"/>
              <w:rPr>
                <w:rFonts w:ascii="Arial" w:hAnsi="Arial" w:cs="Arial"/>
                <w:sz w:val="22"/>
                <w:szCs w:val="22"/>
                <w:lang w:val="en-US"/>
              </w:rPr>
            </w:pPr>
            <w:r w:rsidRPr="0084789E">
              <w:rPr>
                <w:rFonts w:ascii="Arial" w:hAnsi="Arial" w:cs="Arial"/>
                <w:b/>
                <w:i/>
                <w:sz w:val="22"/>
                <w:szCs w:val="22"/>
                <w:lang w:val="en-US"/>
              </w:rPr>
              <w:t>AGH University of Science and Technology in Krakow</w:t>
            </w:r>
          </w:p>
          <w:p w:rsidR="00E61DBC" w:rsidRPr="005E5D34" w:rsidRDefault="00E61DBC" w:rsidP="00F710B8">
            <w:pPr>
              <w:pStyle w:val="Nagwek2"/>
              <w:spacing w:before="0"/>
              <w:rPr>
                <w:rFonts w:ascii="Arial" w:hAnsi="Arial" w:cs="Arial"/>
                <w:sz w:val="16"/>
                <w:szCs w:val="16"/>
                <w:lang w:val="en-US"/>
              </w:rPr>
            </w:pPr>
          </w:p>
          <w:p w:rsidR="00E61DBC" w:rsidRPr="005E5D34" w:rsidRDefault="00E61DBC" w:rsidP="00F710B8">
            <w:pPr>
              <w:pStyle w:val="Nagwek2"/>
              <w:spacing w:before="0"/>
              <w:rPr>
                <w:rFonts w:ascii="Arial" w:hAnsi="Arial" w:cs="Arial"/>
                <w:sz w:val="18"/>
                <w:szCs w:val="18"/>
                <w:lang w:val="en-US"/>
              </w:rPr>
            </w:pPr>
            <w:r w:rsidRPr="005E5D34">
              <w:rPr>
                <w:rFonts w:ascii="Arial" w:hAnsi="Arial" w:cs="Arial"/>
                <w:sz w:val="18"/>
                <w:szCs w:val="18"/>
                <w:lang w:val="en-US"/>
              </w:rPr>
              <w:t xml:space="preserve">connected with </w:t>
            </w:r>
          </w:p>
          <w:p w:rsidR="00E61DBC" w:rsidRPr="005E5D34" w:rsidRDefault="00E61DBC" w:rsidP="00F710B8">
            <w:pPr>
              <w:pStyle w:val="Nagwek2"/>
              <w:spacing w:before="0"/>
              <w:rPr>
                <w:rFonts w:ascii="Arial" w:hAnsi="Arial" w:cs="Arial"/>
                <w:sz w:val="16"/>
                <w:szCs w:val="16"/>
                <w:lang w:val="en-US"/>
              </w:rPr>
            </w:pPr>
          </w:p>
          <w:p w:rsidR="00E61DBC" w:rsidRPr="0084789E" w:rsidRDefault="00E61DBC" w:rsidP="00F710B8">
            <w:pPr>
              <w:pStyle w:val="Nagwek2"/>
              <w:spacing w:before="0"/>
              <w:rPr>
                <w:rFonts w:ascii="Arial" w:hAnsi="Arial" w:cs="Arial"/>
                <w:sz w:val="22"/>
                <w:szCs w:val="22"/>
                <w:lang w:val="en-US"/>
              </w:rPr>
            </w:pPr>
            <w:r w:rsidRPr="0084789E">
              <w:rPr>
                <w:rFonts w:ascii="Arial" w:hAnsi="Arial" w:cs="Arial"/>
                <w:sz w:val="22"/>
                <w:szCs w:val="22"/>
                <w:lang w:val="en-US"/>
              </w:rPr>
              <w:t>XXXVI SCIENTIFIC CONFERENCE FOUNDRYMAN</w:t>
            </w:r>
            <w:r>
              <w:rPr>
                <w:rFonts w:ascii="Arial" w:hAnsi="Arial" w:cs="Arial"/>
                <w:sz w:val="22"/>
                <w:szCs w:val="22"/>
                <w:lang w:val="en-US"/>
              </w:rPr>
              <w:t>'</w:t>
            </w:r>
            <w:r w:rsidRPr="0084789E">
              <w:rPr>
                <w:rFonts w:ascii="Arial" w:hAnsi="Arial" w:cs="Arial"/>
                <w:sz w:val="22"/>
                <w:szCs w:val="22"/>
                <w:lang w:val="en-US"/>
              </w:rPr>
              <w:t xml:space="preserve"> DAY 2012 </w:t>
            </w:r>
          </w:p>
          <w:p w:rsidR="00E61DBC" w:rsidRPr="005E5D34" w:rsidRDefault="00E61DBC" w:rsidP="00F710B8">
            <w:pPr>
              <w:pStyle w:val="Nagwek2"/>
              <w:spacing w:before="0"/>
              <w:rPr>
                <w:rFonts w:ascii="Arial" w:hAnsi="Arial" w:cs="Arial"/>
                <w:sz w:val="16"/>
                <w:szCs w:val="16"/>
                <w:lang w:val="en-US"/>
              </w:rPr>
            </w:pPr>
          </w:p>
          <w:p w:rsidR="00E61DBC" w:rsidRPr="0084789E" w:rsidRDefault="00E61DBC" w:rsidP="00F710B8">
            <w:pPr>
              <w:pStyle w:val="Nagwek2"/>
              <w:spacing w:before="0"/>
              <w:rPr>
                <w:lang w:val="en-US"/>
              </w:rPr>
            </w:pPr>
            <w:r w:rsidRPr="0084789E">
              <w:rPr>
                <w:rFonts w:ascii="Arial" w:hAnsi="Arial" w:cs="Arial"/>
                <w:sz w:val="20"/>
                <w:lang w:val="en-US"/>
              </w:rPr>
              <w:t>Krakow, 22 – 23 Nov. 2012</w:t>
            </w:r>
          </w:p>
        </w:tc>
        <w:tc>
          <w:tcPr>
            <w:tcW w:w="1275" w:type="dxa"/>
          </w:tcPr>
          <w:p w:rsidR="00E61DBC" w:rsidRPr="0084789E" w:rsidRDefault="00E61DBC" w:rsidP="00F710B8">
            <w:pPr>
              <w:rPr>
                <w:b/>
                <w:lang w:val="en-US"/>
              </w:rPr>
            </w:pPr>
          </w:p>
        </w:tc>
      </w:tr>
      <w:tr w:rsidR="00E61DBC" w:rsidRPr="0084789E" w:rsidTr="00F710B8">
        <w:trPr>
          <w:cantSplit/>
          <w:trHeight w:val="284"/>
        </w:trPr>
        <w:tc>
          <w:tcPr>
            <w:tcW w:w="1134" w:type="dxa"/>
          </w:tcPr>
          <w:p w:rsidR="00E61DBC" w:rsidRPr="0084789E" w:rsidRDefault="00E61DBC" w:rsidP="00F710B8">
            <w:pPr>
              <w:rPr>
                <w:noProof/>
                <w:lang w:val="en-US"/>
              </w:rPr>
            </w:pPr>
          </w:p>
        </w:tc>
        <w:tc>
          <w:tcPr>
            <w:tcW w:w="6663" w:type="dxa"/>
          </w:tcPr>
          <w:p w:rsidR="00E61DBC" w:rsidRPr="0084789E" w:rsidRDefault="00E61DBC" w:rsidP="00F710B8">
            <w:pPr>
              <w:pStyle w:val="Nagwek1"/>
              <w:rPr>
                <w:lang w:val="en-US"/>
              </w:rPr>
            </w:pPr>
          </w:p>
        </w:tc>
        <w:tc>
          <w:tcPr>
            <w:tcW w:w="1275" w:type="dxa"/>
          </w:tcPr>
          <w:p w:rsidR="00E61DBC" w:rsidRPr="0084789E" w:rsidRDefault="00E61DBC" w:rsidP="00F710B8">
            <w:pPr>
              <w:rPr>
                <w:b/>
                <w:lang w:val="en-US"/>
              </w:rPr>
            </w:pPr>
          </w:p>
        </w:tc>
      </w:tr>
    </w:tbl>
    <w:p w:rsidR="00E61DBC" w:rsidRPr="0084789E" w:rsidRDefault="00E61DBC" w:rsidP="00E61DBC">
      <w:pPr>
        <w:rPr>
          <w:lang w:val="en-US"/>
        </w:rPr>
      </w:pPr>
    </w:p>
    <w:p w:rsidR="00E61DBC" w:rsidRDefault="00E61DBC" w:rsidP="00E61DBC">
      <w:pPr>
        <w:jc w:val="center"/>
        <w:rPr>
          <w:bCs/>
          <w:szCs w:val="24"/>
        </w:rPr>
      </w:pPr>
      <w:r>
        <w:rPr>
          <w:bCs/>
          <w:szCs w:val="24"/>
        </w:rPr>
        <w:t>BADANIA ZABYTKÓW Z OŁOWIU</w:t>
      </w:r>
    </w:p>
    <w:p w:rsidR="00E61DBC" w:rsidRPr="00855D65" w:rsidRDefault="00E61DBC" w:rsidP="00E61DBC">
      <w:pPr>
        <w:jc w:val="center"/>
        <w:rPr>
          <w:szCs w:val="24"/>
        </w:rPr>
      </w:pPr>
      <w:r w:rsidRPr="00855D65">
        <w:rPr>
          <w:bCs/>
          <w:szCs w:val="24"/>
        </w:rPr>
        <w:t>W RAMACH REWITALIZACJI I OCHRONY OLKUSKIEJ STARÓWKI</w:t>
      </w:r>
    </w:p>
    <w:p w:rsidR="00E61DBC" w:rsidRPr="00295C51" w:rsidRDefault="00E61DBC" w:rsidP="00E61DBC">
      <w:pPr>
        <w:pStyle w:val="Tekstpodstawowy"/>
        <w:jc w:val="center"/>
        <w:rPr>
          <w:sz w:val="32"/>
        </w:rPr>
      </w:pPr>
    </w:p>
    <w:p w:rsidR="00E61DBC" w:rsidRPr="00295C51" w:rsidRDefault="00E61DBC" w:rsidP="00E61DBC">
      <w:pPr>
        <w:jc w:val="center"/>
      </w:pPr>
      <w:r w:rsidRPr="000B189C">
        <w:t>Dariusz Szczepara</w:t>
      </w:r>
      <w:r>
        <w:rPr>
          <w:vertAlign w:val="superscript"/>
        </w:rPr>
        <w:t>1</w:t>
      </w:r>
      <w:r w:rsidRPr="000B189C">
        <w:t>, Dariusz Dróżdż</w:t>
      </w:r>
      <w:r>
        <w:rPr>
          <w:vertAlign w:val="superscript"/>
        </w:rPr>
        <w:t>2</w:t>
      </w:r>
      <w:r w:rsidRPr="000B189C">
        <w:t>, Kamila Jagosz</w:t>
      </w:r>
      <w:r>
        <w:rPr>
          <w:vertAlign w:val="superscript"/>
        </w:rPr>
        <w:t>3</w:t>
      </w:r>
      <w:r w:rsidRPr="000B189C">
        <w:t>, Łukasz Kopyciński</w:t>
      </w:r>
      <w:r>
        <w:rPr>
          <w:vertAlign w:val="superscript"/>
        </w:rPr>
        <w:t>4</w:t>
      </w:r>
      <w:r w:rsidRPr="000B189C">
        <w:t>, Magdalena Rudzińska</w:t>
      </w:r>
      <w:r>
        <w:rPr>
          <w:vertAlign w:val="superscript"/>
        </w:rPr>
        <w:t>5</w:t>
      </w:r>
      <w:r w:rsidRPr="000B189C">
        <w:t>, Miesz</w:t>
      </w:r>
      <w:r>
        <w:t>ko Tenerowicz</w:t>
      </w:r>
      <w:r>
        <w:rPr>
          <w:vertAlign w:val="superscript"/>
        </w:rPr>
        <w:t>6</w:t>
      </w:r>
      <w:r>
        <w:t>, Emilia Wildhirt</w:t>
      </w:r>
      <w:r>
        <w:rPr>
          <w:vertAlign w:val="superscript"/>
        </w:rPr>
        <w:t>7</w:t>
      </w:r>
      <w:r>
        <w:t xml:space="preserve">,  A. </w:t>
      </w:r>
      <w:r w:rsidRPr="00295C51">
        <w:t>Garbacz-Klempka</w:t>
      </w:r>
      <w:r w:rsidRPr="00295C51">
        <w:rPr>
          <w:vertAlign w:val="superscript"/>
        </w:rPr>
        <w:t>8</w:t>
      </w:r>
    </w:p>
    <w:p w:rsidR="00E61DBC" w:rsidRPr="00295C51" w:rsidRDefault="00E61DBC" w:rsidP="00E61DBC">
      <w:pPr>
        <w:jc w:val="center"/>
      </w:pPr>
      <w:r w:rsidRPr="00295C51">
        <w:rPr>
          <w:vertAlign w:val="superscript"/>
        </w:rPr>
        <w:t>1-8</w:t>
      </w:r>
      <w:r w:rsidRPr="00295C51">
        <w:t xml:space="preserve"> Akademia Górniczo-Hutnicza w Krakowie, ul. Reymonta 23, 30-059 Kraków,</w:t>
      </w:r>
    </w:p>
    <w:p w:rsidR="00E61DBC" w:rsidRPr="00295C51" w:rsidRDefault="00E61DBC" w:rsidP="00E61DBC">
      <w:pPr>
        <w:jc w:val="center"/>
        <w:rPr>
          <w:sz w:val="20"/>
        </w:rPr>
      </w:pPr>
      <w:r>
        <w:rPr>
          <w:sz w:val="20"/>
          <w:vertAlign w:val="superscript"/>
        </w:rPr>
        <w:t>1</w:t>
      </w:r>
      <w:hyperlink r:id="rId8" w:history="1">
        <w:r w:rsidRPr="00295C51">
          <w:rPr>
            <w:rStyle w:val="Hipercze"/>
            <w:sz w:val="20"/>
          </w:rPr>
          <w:t>d_szczepara@poczta.fm</w:t>
        </w:r>
      </w:hyperlink>
      <w:r w:rsidRPr="00295C51">
        <w:rPr>
          <w:sz w:val="20"/>
        </w:rPr>
        <w:t xml:space="preserve">; </w:t>
      </w:r>
      <w:r>
        <w:rPr>
          <w:sz w:val="20"/>
          <w:vertAlign w:val="superscript"/>
        </w:rPr>
        <w:t>2</w:t>
      </w:r>
      <w:r w:rsidRPr="00295C51">
        <w:rPr>
          <w:sz w:val="20"/>
        </w:rPr>
        <w:t xml:space="preserve"> </w:t>
      </w:r>
      <w:hyperlink r:id="rId9" w:history="1">
        <w:r w:rsidR="00E61EB8" w:rsidRPr="00FD5CDA">
          <w:rPr>
            <w:rStyle w:val="Hipercze"/>
            <w:sz w:val="20"/>
          </w:rPr>
          <w:t>daghrek@gmail.com</w:t>
        </w:r>
      </w:hyperlink>
      <w:r w:rsidR="00E61EB8">
        <w:rPr>
          <w:sz w:val="20"/>
        </w:rPr>
        <w:t>;</w:t>
      </w:r>
      <w:r w:rsidRPr="00295C51">
        <w:rPr>
          <w:sz w:val="20"/>
        </w:rPr>
        <w:t xml:space="preserve"> </w:t>
      </w:r>
      <w:r>
        <w:rPr>
          <w:sz w:val="20"/>
          <w:vertAlign w:val="superscript"/>
        </w:rPr>
        <w:t>3</w:t>
      </w:r>
      <w:r w:rsidRPr="00295C51">
        <w:rPr>
          <w:sz w:val="20"/>
          <w:vertAlign w:val="superscript"/>
        </w:rPr>
        <w:t xml:space="preserve"> </w:t>
      </w:r>
      <w:hyperlink r:id="rId10" w:history="1">
        <w:r w:rsidRPr="00295C51">
          <w:rPr>
            <w:rStyle w:val="Hipercze"/>
            <w:sz w:val="20"/>
          </w:rPr>
          <w:t>lenore@student.agh.edu.pl</w:t>
        </w:r>
      </w:hyperlink>
      <w:r w:rsidR="00E61EB8">
        <w:rPr>
          <w:sz w:val="20"/>
        </w:rPr>
        <w:t>;</w:t>
      </w:r>
      <w:r w:rsidRPr="00295C51">
        <w:rPr>
          <w:sz w:val="20"/>
        </w:rPr>
        <w:t xml:space="preserve">  </w:t>
      </w:r>
      <w:r>
        <w:rPr>
          <w:sz w:val="20"/>
          <w:vertAlign w:val="superscript"/>
        </w:rPr>
        <w:t>4</w:t>
      </w:r>
      <w:r w:rsidRPr="00295C51">
        <w:rPr>
          <w:sz w:val="20"/>
          <w:vertAlign w:val="superscript"/>
        </w:rPr>
        <w:t xml:space="preserve"> </w:t>
      </w:r>
      <w:hyperlink r:id="rId11" w:history="1">
        <w:r w:rsidRPr="002750CD">
          <w:rPr>
            <w:rStyle w:val="Hipercze"/>
            <w:sz w:val="20"/>
          </w:rPr>
          <w:t>kopy18@wp.pl</w:t>
        </w:r>
      </w:hyperlink>
      <w:r w:rsidRPr="00295C51">
        <w:rPr>
          <w:sz w:val="20"/>
        </w:rPr>
        <w:t>;</w:t>
      </w:r>
    </w:p>
    <w:p w:rsidR="00E61DBC" w:rsidRPr="00295C51" w:rsidRDefault="00E61DBC" w:rsidP="00E61DBC">
      <w:pPr>
        <w:jc w:val="center"/>
        <w:rPr>
          <w:sz w:val="20"/>
        </w:rPr>
      </w:pPr>
      <w:r>
        <w:rPr>
          <w:sz w:val="20"/>
          <w:vertAlign w:val="superscript"/>
        </w:rPr>
        <w:t>5</w:t>
      </w:r>
      <w:hyperlink r:id="rId12" w:history="1">
        <w:r w:rsidRPr="00295C51">
          <w:rPr>
            <w:rStyle w:val="Hipercze"/>
            <w:sz w:val="20"/>
          </w:rPr>
          <w:t>madgar@wp.pl</w:t>
        </w:r>
      </w:hyperlink>
      <w:r w:rsidRPr="00295C51">
        <w:rPr>
          <w:sz w:val="20"/>
        </w:rPr>
        <w:t xml:space="preserve">; </w:t>
      </w:r>
      <w:r>
        <w:rPr>
          <w:sz w:val="20"/>
          <w:vertAlign w:val="superscript"/>
        </w:rPr>
        <w:t>6</w:t>
      </w:r>
      <w:r w:rsidRPr="00295C51">
        <w:rPr>
          <w:sz w:val="20"/>
        </w:rPr>
        <w:t xml:space="preserve"> </w:t>
      </w:r>
      <w:hyperlink r:id="rId13" w:history="1">
        <w:r w:rsidRPr="00295C51">
          <w:rPr>
            <w:rStyle w:val="Hipercze"/>
            <w:sz w:val="20"/>
          </w:rPr>
          <w:t>mieszkotenerowicz@interia.pl</w:t>
        </w:r>
      </w:hyperlink>
      <w:r w:rsidR="00E61EB8">
        <w:rPr>
          <w:sz w:val="20"/>
        </w:rPr>
        <w:t>;</w:t>
      </w:r>
      <w:r w:rsidRPr="00295C51">
        <w:rPr>
          <w:sz w:val="20"/>
        </w:rPr>
        <w:t xml:space="preserve"> </w:t>
      </w:r>
      <w:r w:rsidRPr="00295C51">
        <w:rPr>
          <w:sz w:val="20"/>
          <w:vertAlign w:val="superscript"/>
        </w:rPr>
        <w:t xml:space="preserve">7 </w:t>
      </w:r>
      <w:hyperlink r:id="rId14" w:history="1">
        <w:r w:rsidRPr="00295C51">
          <w:rPr>
            <w:rStyle w:val="Hipercze"/>
            <w:sz w:val="20"/>
          </w:rPr>
          <w:t>emiwil@interia.eu</w:t>
        </w:r>
      </w:hyperlink>
      <w:r w:rsidR="00E61EB8">
        <w:rPr>
          <w:sz w:val="20"/>
        </w:rPr>
        <w:t>;</w:t>
      </w:r>
      <w:r w:rsidRPr="00295C51">
        <w:rPr>
          <w:sz w:val="20"/>
        </w:rPr>
        <w:t xml:space="preserve">  </w:t>
      </w:r>
      <w:r w:rsidRPr="00295C51">
        <w:rPr>
          <w:sz w:val="20"/>
          <w:vertAlign w:val="superscript"/>
        </w:rPr>
        <w:t xml:space="preserve">8 </w:t>
      </w:r>
      <w:hyperlink r:id="rId15" w:history="1">
        <w:r w:rsidRPr="00295C51">
          <w:rPr>
            <w:rStyle w:val="Hipercze"/>
            <w:sz w:val="20"/>
          </w:rPr>
          <w:t>agarbacz@agh.edu.pl</w:t>
        </w:r>
      </w:hyperlink>
      <w:r w:rsidRPr="00295C51">
        <w:rPr>
          <w:sz w:val="20"/>
        </w:rPr>
        <w:t>;</w:t>
      </w:r>
    </w:p>
    <w:p w:rsidR="00E61DBC" w:rsidRPr="00295C51" w:rsidRDefault="00E61DBC" w:rsidP="00E61DBC">
      <w:pPr>
        <w:jc w:val="center"/>
      </w:pPr>
    </w:p>
    <w:p w:rsidR="00E61DBC" w:rsidRPr="00295C51" w:rsidRDefault="00E61DBC" w:rsidP="00E61DBC">
      <w:pPr>
        <w:jc w:val="both"/>
      </w:pPr>
      <w:r w:rsidRPr="00295C51">
        <w:rPr>
          <w:b/>
        </w:rPr>
        <w:t>Keywords</w:t>
      </w:r>
      <w:r w:rsidRPr="00295C51">
        <w:t>: hutnictwo, ołów, rewitalizacja</w:t>
      </w:r>
    </w:p>
    <w:p w:rsidR="00E61DBC" w:rsidRPr="00295C51" w:rsidRDefault="00E61DBC" w:rsidP="00E61DBC">
      <w:pPr>
        <w:jc w:val="both"/>
      </w:pPr>
    </w:p>
    <w:p w:rsidR="00E61DBC" w:rsidRPr="00295C51" w:rsidRDefault="00E61DBC" w:rsidP="00E61DBC">
      <w:pPr>
        <w:jc w:val="both"/>
      </w:pPr>
      <w:r w:rsidRPr="00295C51">
        <w:rPr>
          <w:b/>
        </w:rPr>
        <w:t>Abstract</w:t>
      </w:r>
    </w:p>
    <w:p w:rsidR="00E61DBC" w:rsidRPr="000B189C" w:rsidRDefault="00E61DBC" w:rsidP="00E61DBC">
      <w:pPr>
        <w:pStyle w:val="Tekstpodstawowy"/>
      </w:pPr>
      <w:r w:rsidRPr="000B189C">
        <w:t>Od roku 2010, w ramach projektu „Rewitalizacja i ochrona olkuskiej Starówki” prowadzonej przez Urząd Miasta i Gminy w Olkuszu przeprowadzono prace wykopaliskowe w obrębie średniowiecznego założenia urbanistycznego miasta Olkusz</w:t>
      </w:r>
      <w:r>
        <w:t xml:space="preserve">. </w:t>
      </w:r>
      <w:r w:rsidRPr="000B189C">
        <w:t xml:space="preserve">Realizowane równolegle badania zabytków metalowych potwierdziły genezę Olkusza, jako miasta związanego </w:t>
      </w:r>
      <w:r>
        <w:br/>
      </w:r>
      <w:r w:rsidRPr="000B189C">
        <w:t xml:space="preserve">z pozyskiwaniem i wytopem ołowiu. Najbardziej spektakularnym odkryciem były pozostałości ratusza oraz fundamenty wagi miejskiej, w której oznaczano ciężar ołowiu </w:t>
      </w:r>
      <w:r>
        <w:br/>
      </w:r>
      <w:r w:rsidRPr="000B189C">
        <w:t xml:space="preserve">i półproduktów metalowych. W poszczególnych warstwach archeologicznych odkryto między innymi kawałki ołowiu: kęsy, fragmenty blach, wytopki ołowiu i wyroby związane </w:t>
      </w:r>
      <w:r>
        <w:br/>
      </w:r>
      <w:r w:rsidRPr="000B189C">
        <w:t>z co</w:t>
      </w:r>
      <w:r>
        <w:t xml:space="preserve">dziennym funkcjonowaniem miasta [1]. Inwentaryzacja, dokumentacja i badania zabytków z ołowiu odbywają się w ramach współpracy Katedry Tworzyw Formierskich, Technologii Formy i Odlewnictwa Metali Nieżelaznych oraz studentów  </w:t>
      </w:r>
      <w:r w:rsidRPr="00B74B13">
        <w:t>sekcji Odlewnictwo artystyczne i precyzyjne</w:t>
      </w:r>
      <w:r>
        <w:t xml:space="preserve"> Wydziału Odlewnictwa Akademii Górniczo-Hutniczej w Krakowie </w:t>
      </w:r>
      <w:r>
        <w:br/>
        <w:t>z zespołem archeologicznym i Konserwatorem Miejskim Olkusza.</w:t>
      </w:r>
    </w:p>
    <w:p w:rsidR="00075AB5" w:rsidRDefault="00C57B52"/>
    <w:p w:rsidR="00E61DBC" w:rsidRPr="00295C51" w:rsidRDefault="00E61DBC" w:rsidP="00E61DBC">
      <w:pPr>
        <w:jc w:val="both"/>
        <w:rPr>
          <w:b/>
        </w:rPr>
      </w:pPr>
      <w:r w:rsidRPr="00295C51">
        <w:rPr>
          <w:b/>
        </w:rPr>
        <w:t>References</w:t>
      </w:r>
    </w:p>
    <w:p w:rsidR="00E61DBC" w:rsidRPr="00612E69" w:rsidRDefault="00E61DBC" w:rsidP="00E61DBC">
      <w:pPr>
        <w:jc w:val="both"/>
      </w:pPr>
      <w:r w:rsidRPr="00612E69">
        <w:t xml:space="preserve">[1] Kaczmarczyk A., Mianowska I., Garbacz- Klempka A., </w:t>
      </w:r>
      <w:r w:rsidRPr="00612E69">
        <w:rPr>
          <w:i/>
          <w:iCs/>
        </w:rPr>
        <w:t>Rewitalizacja i ochrona olkuskiej Starówki w kontekście badań archeologicznych i znalezisk metalowych</w:t>
      </w:r>
      <w:r w:rsidRPr="00612E69">
        <w:t>, M</w:t>
      </w:r>
      <w:r w:rsidR="00241334">
        <w:t>ATERIAŁY</w:t>
      </w:r>
      <w:r w:rsidRPr="00612E69">
        <w:t xml:space="preserve"> 3.</w:t>
      </w:r>
      <w:r w:rsidR="00241334">
        <w:t xml:space="preserve"> FORUM NAUKOWEGO PT</w:t>
      </w:r>
      <w:r w:rsidRPr="00612E69">
        <w:t>. N</w:t>
      </w:r>
      <w:r w:rsidR="00F7609A">
        <w:t xml:space="preserve">AWARSTWIENIA HISTORYCZNE MIAST </w:t>
      </w:r>
      <w:r w:rsidRPr="00612E69">
        <w:t>E</w:t>
      </w:r>
      <w:r w:rsidR="00F7609A">
        <w:t xml:space="preserve">UROPY </w:t>
      </w:r>
      <w:r w:rsidRPr="00612E69">
        <w:t>Ś</w:t>
      </w:r>
      <w:r w:rsidR="00F7609A">
        <w:t>RODKOWEJ</w:t>
      </w:r>
      <w:r w:rsidRPr="00612E69">
        <w:t>, Kraków 2012.</w:t>
      </w:r>
    </w:p>
    <w:p w:rsidR="00E61DBC" w:rsidRPr="00612E69" w:rsidRDefault="00E61DBC" w:rsidP="00E61DBC">
      <w:pPr>
        <w:jc w:val="both"/>
      </w:pPr>
      <w:r w:rsidRPr="00612E69">
        <w:t xml:space="preserve">[2] Hochleintner R., </w:t>
      </w:r>
      <w:r w:rsidRPr="00612E69">
        <w:rPr>
          <w:i/>
        </w:rPr>
        <w:t>Minerały i i kryształy</w:t>
      </w:r>
      <w:r w:rsidRPr="00612E69">
        <w:t xml:space="preserve">, </w:t>
      </w:r>
      <w:r w:rsidR="00183051">
        <w:t xml:space="preserve">Warszawa </w:t>
      </w:r>
      <w:r w:rsidRPr="00612E69">
        <w:t>200</w:t>
      </w:r>
      <w:r w:rsidR="00241334">
        <w:t>3</w:t>
      </w:r>
    </w:p>
    <w:p w:rsidR="00E61DBC" w:rsidRPr="00612E69" w:rsidRDefault="00E61DBC" w:rsidP="00E61DBC">
      <w:pPr>
        <w:jc w:val="both"/>
        <w:rPr>
          <w:color w:val="000000"/>
        </w:rPr>
      </w:pPr>
      <w:r w:rsidRPr="00612E69">
        <w:t xml:space="preserve">[3] </w:t>
      </w:r>
      <w:r w:rsidRPr="00612E69">
        <w:rPr>
          <w:color w:val="000000"/>
        </w:rPr>
        <w:t xml:space="preserve">Bodnar R., Rozmus D., Szmoniewski B. Sz., </w:t>
      </w:r>
      <w:r w:rsidRPr="00612E69">
        <w:rPr>
          <w:i/>
          <w:color w:val="000000"/>
        </w:rPr>
        <w:t>Hutnictwo srebra i ołowiu we wczesnym średniowieczu w świetle odkryć w Dąbrowie Górniczej i Łośniu</w:t>
      </w:r>
      <w:r w:rsidRPr="00612E69">
        <w:rPr>
          <w:color w:val="000000"/>
        </w:rPr>
        <w:t xml:space="preserve"> [w:] </w:t>
      </w:r>
      <w:r w:rsidRPr="00612E69">
        <w:rPr>
          <w:i/>
          <w:color w:val="000000"/>
        </w:rPr>
        <w:t>Osadnictwo nad Przemszą i Brynicą w średniowieczu,</w:t>
      </w:r>
      <w:r w:rsidRPr="00612E69">
        <w:rPr>
          <w:color w:val="000000"/>
        </w:rPr>
        <w:t xml:space="preserve"> Sosnowiec-Cieszyn 2005</w:t>
      </w:r>
    </w:p>
    <w:p w:rsidR="00E61DBC" w:rsidRPr="00612E69" w:rsidRDefault="00E61DBC" w:rsidP="00E61DBC">
      <w:pPr>
        <w:jc w:val="both"/>
      </w:pPr>
      <w:r w:rsidRPr="00612E69">
        <w:rPr>
          <w:color w:val="000000"/>
        </w:rPr>
        <w:t xml:space="preserve">[4] </w:t>
      </w:r>
      <w:r w:rsidRPr="00612E69">
        <w:t xml:space="preserve">Głowa W., Garbacz- Klempka A., Rozmus D., </w:t>
      </w:r>
      <w:r w:rsidRPr="00612E69">
        <w:rPr>
          <w:i/>
          <w:iCs/>
        </w:rPr>
        <w:t xml:space="preserve">Olkuski ołów na Rynku Głównym </w:t>
      </w:r>
      <w:r>
        <w:rPr>
          <w:i/>
          <w:iCs/>
        </w:rPr>
        <w:br/>
      </w:r>
      <w:r w:rsidRPr="00612E69">
        <w:rPr>
          <w:i/>
          <w:iCs/>
        </w:rPr>
        <w:t xml:space="preserve">w Krakowie, </w:t>
      </w:r>
      <w:r w:rsidRPr="00612E69">
        <w:t>[w:] Ilcusiana Nr 3, Olkusz 2010.</w:t>
      </w:r>
    </w:p>
    <w:p w:rsidR="00E61DBC" w:rsidRPr="00612E69" w:rsidRDefault="00E61DBC" w:rsidP="00E61DBC">
      <w:pPr>
        <w:jc w:val="both"/>
      </w:pPr>
      <w:r w:rsidRPr="00612E69">
        <w:rPr>
          <w:szCs w:val="24"/>
        </w:rPr>
        <w:t xml:space="preserve">[5] Leśniak W.,  </w:t>
      </w:r>
      <w:r w:rsidRPr="00612E69">
        <w:rPr>
          <w:i/>
          <w:szCs w:val="24"/>
        </w:rPr>
        <w:t>Olkuska Bazylika św. Andrzeja . Na tle dziejów miasta i parafii,</w:t>
      </w:r>
      <w:r w:rsidRPr="00612E69">
        <w:rPr>
          <w:szCs w:val="24"/>
        </w:rPr>
        <w:t xml:space="preserve">  2006 Wyd. Parafia Rz. Kat. pw. św.  Andrzeja Apostoła w Olkuszu</w:t>
      </w:r>
    </w:p>
    <w:p w:rsidR="00E61DBC" w:rsidRPr="00612E69" w:rsidRDefault="00E61DBC" w:rsidP="00E61DBC">
      <w:pPr>
        <w:jc w:val="both"/>
        <w:rPr>
          <w:szCs w:val="24"/>
        </w:rPr>
      </w:pPr>
      <w:r w:rsidRPr="00612E69">
        <w:rPr>
          <w:color w:val="000000"/>
          <w:szCs w:val="24"/>
        </w:rPr>
        <w:lastRenderedPageBreak/>
        <w:t xml:space="preserve">[6] </w:t>
      </w:r>
      <w:r w:rsidRPr="00612E69">
        <w:rPr>
          <w:szCs w:val="24"/>
        </w:rPr>
        <w:t xml:space="preserve">Buśko C., Dereń M.,  Garbacz-Klempka A., </w:t>
      </w:r>
      <w:r w:rsidRPr="00612E69">
        <w:rPr>
          <w:i/>
          <w:szCs w:val="24"/>
        </w:rPr>
        <w:t xml:space="preserve">Konfekcjonowanie ołowiu i miedzi </w:t>
      </w:r>
      <w:r>
        <w:rPr>
          <w:i/>
          <w:szCs w:val="24"/>
        </w:rPr>
        <w:br/>
      </w:r>
      <w:r w:rsidRPr="00612E69">
        <w:rPr>
          <w:i/>
          <w:szCs w:val="24"/>
        </w:rPr>
        <w:t>w krakowskiej Wielkiej Wadze</w:t>
      </w:r>
      <w:r w:rsidRPr="00612E69">
        <w:rPr>
          <w:szCs w:val="24"/>
        </w:rPr>
        <w:t xml:space="preserve">, </w:t>
      </w:r>
      <w:r>
        <w:rPr>
          <w:szCs w:val="24"/>
        </w:rPr>
        <w:t>Toruń 2009</w:t>
      </w:r>
    </w:p>
    <w:p w:rsidR="00E61DBC" w:rsidRPr="00612E69" w:rsidRDefault="00E61DBC" w:rsidP="00E61DBC">
      <w:pPr>
        <w:jc w:val="both"/>
        <w:rPr>
          <w:szCs w:val="24"/>
        </w:rPr>
      </w:pPr>
      <w:r w:rsidRPr="00612E69">
        <w:rPr>
          <w:szCs w:val="24"/>
        </w:rPr>
        <w:t xml:space="preserve">[7] Garbacz-Klempka A., Rzadkosz S., Bonderek Z., </w:t>
      </w:r>
      <w:r w:rsidRPr="00612E69">
        <w:rPr>
          <w:i/>
          <w:szCs w:val="24"/>
        </w:rPr>
        <w:t>Ołów w świetle badań archeologicznych na Rynku Głównym w Krakowie</w:t>
      </w:r>
      <w:r w:rsidRPr="00612E69">
        <w:rPr>
          <w:szCs w:val="24"/>
        </w:rPr>
        <w:t>, Przegląd Odlewnictwa 12/2008, s. 642-647.</w:t>
      </w:r>
    </w:p>
    <w:p w:rsidR="00E61DBC" w:rsidRPr="00612E69" w:rsidRDefault="00E61DBC" w:rsidP="00E61DBC">
      <w:pPr>
        <w:jc w:val="both"/>
      </w:pPr>
      <w:r w:rsidRPr="00612E69">
        <w:rPr>
          <w:szCs w:val="24"/>
        </w:rPr>
        <w:t xml:space="preserve">[8] </w:t>
      </w:r>
      <w:r w:rsidRPr="00612E69">
        <w:t xml:space="preserve">Szczepara D., </w:t>
      </w:r>
      <w:r w:rsidRPr="00612E69">
        <w:rPr>
          <w:i/>
          <w:iCs/>
        </w:rPr>
        <w:t xml:space="preserve">Badania substancji zabytkowej na tle historii górnictwa i hutnictwa ołowiu w oparciu o prace archeologiczne z terenu Olkusza i okolic, </w:t>
      </w:r>
      <w:r w:rsidRPr="00612E69">
        <w:rPr>
          <w:iCs/>
        </w:rPr>
        <w:t xml:space="preserve">Praca magisterska na Wydziale Odlewnictwa AGH pod </w:t>
      </w:r>
      <w:r w:rsidRPr="00612E69">
        <w:t>kierunkiem dr. hab. inż. Stanisław Rzadkosz, prof. nadzw., Kraków 2011.</w:t>
      </w:r>
    </w:p>
    <w:p w:rsidR="00E61DBC" w:rsidRPr="00612E69" w:rsidRDefault="00E61DBC" w:rsidP="00E61DBC">
      <w:pPr>
        <w:jc w:val="both"/>
        <w:rPr>
          <w:szCs w:val="24"/>
        </w:rPr>
      </w:pPr>
      <w:r w:rsidRPr="00612E69">
        <w:rPr>
          <w:szCs w:val="24"/>
        </w:rPr>
        <w:t xml:space="preserve">[9] Florow  A.W. Artystyczna obróbka metali  Wyd. Państwowe Wydawnictwo Naukowe , Warszawa 1989 </w:t>
      </w:r>
    </w:p>
    <w:p w:rsidR="00E61DBC" w:rsidRPr="00612E69" w:rsidRDefault="00E61DBC" w:rsidP="00E61DBC">
      <w:pPr>
        <w:pStyle w:val="Tekstprzypisudolnego"/>
        <w:spacing w:line="276" w:lineRule="auto"/>
        <w:jc w:val="both"/>
      </w:pPr>
      <w:r w:rsidRPr="00612E69">
        <w:t xml:space="preserve">[10] Rozmus  D. , O nazwie Olkusz słów kilka [w:] </w:t>
      </w:r>
      <w:r w:rsidRPr="00612E69">
        <w:rPr>
          <w:i/>
        </w:rPr>
        <w:t>Ilcusiana</w:t>
      </w:r>
      <w:r w:rsidRPr="00612E69">
        <w:t xml:space="preserve"> Nr.1 Olkusz 2009,</w:t>
      </w:r>
    </w:p>
    <w:p w:rsidR="00E61DBC" w:rsidRPr="00612E69" w:rsidRDefault="00E61DBC" w:rsidP="00E61DBC">
      <w:pPr>
        <w:jc w:val="both"/>
      </w:pPr>
    </w:p>
    <w:p w:rsidR="00E61DBC" w:rsidRDefault="00E61DBC"/>
    <w:sectPr w:rsidR="00E61D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BC"/>
    <w:rsid w:val="00183051"/>
    <w:rsid w:val="00241334"/>
    <w:rsid w:val="00C35ACB"/>
    <w:rsid w:val="00C57B52"/>
    <w:rsid w:val="00C97D21"/>
    <w:rsid w:val="00E61DBC"/>
    <w:rsid w:val="00E61EB8"/>
    <w:rsid w:val="00F760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1DBC"/>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61DBC"/>
    <w:pPr>
      <w:keepNext/>
      <w:jc w:val="center"/>
      <w:outlineLvl w:val="0"/>
    </w:pPr>
    <w:rPr>
      <w:b/>
    </w:rPr>
  </w:style>
  <w:style w:type="paragraph" w:styleId="Nagwek2">
    <w:name w:val="heading 2"/>
    <w:basedOn w:val="Normalny"/>
    <w:next w:val="Normalny"/>
    <w:link w:val="Nagwek2Znak"/>
    <w:qFormat/>
    <w:rsid w:val="00E61DBC"/>
    <w:pPr>
      <w:keepNext/>
      <w:spacing w:before="120"/>
      <w:jc w:val="center"/>
      <w:outlineLvl w:val="1"/>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1DBC"/>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E61DBC"/>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E61DBC"/>
    <w:pPr>
      <w:jc w:val="both"/>
    </w:pPr>
    <w:rPr>
      <w:szCs w:val="24"/>
    </w:rPr>
  </w:style>
  <w:style w:type="character" w:customStyle="1" w:styleId="TekstpodstawowyZnak">
    <w:name w:val="Tekst podstawowy Znak"/>
    <w:basedOn w:val="Domylnaczcionkaakapitu"/>
    <w:link w:val="Tekstpodstawowy"/>
    <w:rsid w:val="00E61DBC"/>
    <w:rPr>
      <w:rFonts w:ascii="Times New Roman" w:eastAsia="Times New Roman" w:hAnsi="Times New Roman" w:cs="Times New Roman"/>
      <w:sz w:val="24"/>
      <w:szCs w:val="24"/>
      <w:lang w:eastAsia="pl-PL"/>
    </w:rPr>
  </w:style>
  <w:style w:type="character" w:styleId="Hipercze">
    <w:name w:val="Hyperlink"/>
    <w:rsid w:val="00E61DBC"/>
    <w:rPr>
      <w:color w:val="0000FF"/>
      <w:u w:val="single"/>
    </w:rPr>
  </w:style>
  <w:style w:type="paragraph" w:styleId="Tekstprzypisudolnego">
    <w:name w:val="footnote text"/>
    <w:basedOn w:val="Normalny"/>
    <w:link w:val="TekstprzypisudolnegoZnak"/>
    <w:uiPriority w:val="99"/>
    <w:semiHidden/>
    <w:rsid w:val="00E61DBC"/>
    <w:rPr>
      <w:szCs w:val="24"/>
    </w:rPr>
  </w:style>
  <w:style w:type="character" w:customStyle="1" w:styleId="TekstprzypisudolnegoZnak">
    <w:name w:val="Tekst przypisu dolnego Znak"/>
    <w:basedOn w:val="Domylnaczcionkaakapitu"/>
    <w:link w:val="Tekstprzypisudolnego"/>
    <w:uiPriority w:val="99"/>
    <w:semiHidden/>
    <w:rsid w:val="00E61DBC"/>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1DBC"/>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61DBC"/>
    <w:pPr>
      <w:keepNext/>
      <w:jc w:val="center"/>
      <w:outlineLvl w:val="0"/>
    </w:pPr>
    <w:rPr>
      <w:b/>
    </w:rPr>
  </w:style>
  <w:style w:type="paragraph" w:styleId="Nagwek2">
    <w:name w:val="heading 2"/>
    <w:basedOn w:val="Normalny"/>
    <w:next w:val="Normalny"/>
    <w:link w:val="Nagwek2Znak"/>
    <w:qFormat/>
    <w:rsid w:val="00E61DBC"/>
    <w:pPr>
      <w:keepNext/>
      <w:spacing w:before="120"/>
      <w:jc w:val="center"/>
      <w:outlineLvl w:val="1"/>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1DBC"/>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E61DBC"/>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E61DBC"/>
    <w:pPr>
      <w:jc w:val="both"/>
    </w:pPr>
    <w:rPr>
      <w:szCs w:val="24"/>
    </w:rPr>
  </w:style>
  <w:style w:type="character" w:customStyle="1" w:styleId="TekstpodstawowyZnak">
    <w:name w:val="Tekst podstawowy Znak"/>
    <w:basedOn w:val="Domylnaczcionkaakapitu"/>
    <w:link w:val="Tekstpodstawowy"/>
    <w:rsid w:val="00E61DBC"/>
    <w:rPr>
      <w:rFonts w:ascii="Times New Roman" w:eastAsia="Times New Roman" w:hAnsi="Times New Roman" w:cs="Times New Roman"/>
      <w:sz w:val="24"/>
      <w:szCs w:val="24"/>
      <w:lang w:eastAsia="pl-PL"/>
    </w:rPr>
  </w:style>
  <w:style w:type="character" w:styleId="Hipercze">
    <w:name w:val="Hyperlink"/>
    <w:rsid w:val="00E61DBC"/>
    <w:rPr>
      <w:color w:val="0000FF"/>
      <w:u w:val="single"/>
    </w:rPr>
  </w:style>
  <w:style w:type="paragraph" w:styleId="Tekstprzypisudolnego">
    <w:name w:val="footnote text"/>
    <w:basedOn w:val="Normalny"/>
    <w:link w:val="TekstprzypisudolnegoZnak"/>
    <w:uiPriority w:val="99"/>
    <w:semiHidden/>
    <w:rsid w:val="00E61DBC"/>
    <w:rPr>
      <w:szCs w:val="24"/>
    </w:rPr>
  </w:style>
  <w:style w:type="character" w:customStyle="1" w:styleId="TekstprzypisudolnegoZnak">
    <w:name w:val="Tekst przypisu dolnego Znak"/>
    <w:basedOn w:val="Domylnaczcionkaakapitu"/>
    <w:link w:val="Tekstprzypisudolnego"/>
    <w:uiPriority w:val="99"/>
    <w:semiHidden/>
    <w:rsid w:val="00E61DB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KrajWit\Ustawienia%20lokalne\Temporary%20Internet%20Files\Content.IE5\AZCJKPUI\d_szczepara@poczta.fm" TargetMode="External"/><Relationship Id="rId13" Type="http://schemas.openxmlformats.org/officeDocument/2006/relationships/hyperlink" Target="file:///C:\Documents%20and%20Settings\KrajWit\Ustawienia%20lokalne\Temporary%20Internet%20Files\Content.IE5\AZCJKPUI\mieszkotenerowicz@interia.pl"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file:///C:\Users\Emilka\Desktop\madgar@wp.p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file:///C:\Documents%20and%20Settings\KrajWit\Ustawienia%20lokalne\Temporary%20Internet%20Files\Content.IE5\AZCJKPUI\kopy18@wp.pl" TargetMode="External"/><Relationship Id="rId5" Type="http://schemas.openxmlformats.org/officeDocument/2006/relationships/image" Target="media/image1.png"/><Relationship Id="rId15" Type="http://schemas.openxmlformats.org/officeDocument/2006/relationships/hyperlink" Target="mailto:agarbacz@agh.edu.pl" TargetMode="External"/><Relationship Id="rId10" Type="http://schemas.openxmlformats.org/officeDocument/2006/relationships/hyperlink" Target="file:///C:\Documents%20and%20Settings\KrajWit\Ustawienia%20lokalne\Temporary%20Internet%20Files\Content.IE5\AZCJKPUI\lenore@student.agh.edu.pl" TargetMode="External"/><Relationship Id="rId4" Type="http://schemas.openxmlformats.org/officeDocument/2006/relationships/webSettings" Target="webSettings.xml"/><Relationship Id="rId9" Type="http://schemas.openxmlformats.org/officeDocument/2006/relationships/hyperlink" Target="mailto:daghrek@gmail.com" TargetMode="External"/><Relationship Id="rId14" Type="http://schemas.openxmlformats.org/officeDocument/2006/relationships/hyperlink" Target="mailto:emiwil@interi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3577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Rycho Rych</dc:creator>
  <cp:lastModifiedBy>KrajWit</cp:lastModifiedBy>
  <cp:revision>2</cp:revision>
  <dcterms:created xsi:type="dcterms:W3CDTF">2012-11-18T08:01:00Z</dcterms:created>
  <dcterms:modified xsi:type="dcterms:W3CDTF">2012-11-18T08:01:00Z</dcterms:modified>
</cp:coreProperties>
</file>