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Borders>
          <w:bottom w:val="thickThinSmallGap" w:sz="24" w:space="0" w:color="auto"/>
        </w:tblBorders>
        <w:tblLayout w:type="fixed"/>
        <w:tblCellMar>
          <w:left w:w="70" w:type="dxa"/>
          <w:right w:w="70" w:type="dxa"/>
        </w:tblCellMar>
        <w:tblLook w:val="0000"/>
      </w:tblPr>
      <w:tblGrid>
        <w:gridCol w:w="1276"/>
        <w:gridCol w:w="6237"/>
        <w:gridCol w:w="1559"/>
      </w:tblGrid>
      <w:tr w:rsidR="00BA0810" w:rsidRPr="006A38DC">
        <w:trPr>
          <w:cantSplit/>
          <w:trHeight w:val="1136"/>
        </w:trPr>
        <w:tc>
          <w:tcPr>
            <w:tcW w:w="1276" w:type="dxa"/>
          </w:tcPr>
          <w:p w:rsidR="00BA0810" w:rsidRDefault="00AF4A1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80.75pt;margin-top:35.5pt;width:64.4pt;height:53.85pt;z-index:251658240" wrapcoords="9049 322 7005 967 2919 4513 1751 10639 2919 16764 7297 20955 9632 21278 11968 21278 14595 20955 18681 16764 18973 15797 20141 10639 18973 4836 14595 967 12551 322 9049 322" o:allowincell="f" fillcolor="window">
                  <v:imagedata r:id="rId7" o:title=""/>
                </v:shape>
                <o:OLEObject Type="Embed" ProgID="Word.Picture.8" ShapeID="_x0000_s1027" DrawAspect="Content" ObjectID="_1412503575" r:id="rId8"/>
              </w:pict>
            </w:r>
            <w:r>
              <w:rPr>
                <w:noProof/>
              </w:rPr>
              <w:drawing>
                <wp:anchor distT="0" distB="0" distL="114300" distR="114300" simplePos="0" relativeHeight="251657216" behindDoc="0" locked="0" layoutInCell="1" allowOverlap="1">
                  <wp:simplePos x="0" y="0"/>
                  <wp:positionH relativeFrom="column">
                    <wp:posOffset>179705</wp:posOffset>
                  </wp:positionH>
                  <wp:positionV relativeFrom="paragraph">
                    <wp:posOffset>288290</wp:posOffset>
                  </wp:positionV>
                  <wp:extent cx="616585" cy="875030"/>
                  <wp:effectExtent l="19050" t="0" r="0" b="0"/>
                  <wp:wrapNone/>
                  <wp:docPr id="2" name="Obraz 2" descr="agh_znk_wbr_rgb_15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h_znk_wbr_rgb_150ppi"/>
                          <pic:cNvPicPr>
                            <a:picLocks noChangeAspect="1" noChangeArrowheads="1"/>
                          </pic:cNvPicPr>
                        </pic:nvPicPr>
                        <pic:blipFill>
                          <a:blip r:embed="rId9"/>
                          <a:srcRect/>
                          <a:stretch>
                            <a:fillRect/>
                          </a:stretch>
                        </pic:blipFill>
                        <pic:spPr bwMode="auto">
                          <a:xfrm>
                            <a:off x="0" y="0"/>
                            <a:ext cx="616585" cy="875030"/>
                          </a:xfrm>
                          <a:prstGeom prst="rect">
                            <a:avLst/>
                          </a:prstGeom>
                          <a:noFill/>
                          <a:ln w="9525">
                            <a:noFill/>
                            <a:miter lim="800000"/>
                            <a:headEnd/>
                            <a:tailEnd/>
                          </a:ln>
                        </pic:spPr>
                      </pic:pic>
                    </a:graphicData>
                  </a:graphic>
                </wp:anchor>
              </w:drawing>
            </w:r>
          </w:p>
        </w:tc>
        <w:tc>
          <w:tcPr>
            <w:tcW w:w="6237" w:type="dxa"/>
          </w:tcPr>
          <w:p w:rsidR="00AF4A13" w:rsidRPr="0084789E" w:rsidRDefault="00AF4A13" w:rsidP="00AF4A13">
            <w:pPr>
              <w:pStyle w:val="Nagwek1"/>
              <w:rPr>
                <w:rFonts w:ascii="Arial" w:hAnsi="Arial" w:cs="Arial"/>
                <w:lang w:val="en-US"/>
              </w:rPr>
            </w:pPr>
            <w:r w:rsidRPr="0084789E">
              <w:rPr>
                <w:rFonts w:ascii="Arial" w:hAnsi="Arial" w:cs="Arial"/>
                <w:lang w:val="en-US"/>
              </w:rPr>
              <w:t xml:space="preserve">FACULTY </w:t>
            </w:r>
            <w:r>
              <w:rPr>
                <w:rFonts w:ascii="Arial" w:hAnsi="Arial" w:cs="Arial"/>
                <w:lang w:val="en-US"/>
              </w:rPr>
              <w:t>OF</w:t>
            </w:r>
            <w:r w:rsidRPr="0084789E">
              <w:rPr>
                <w:rFonts w:ascii="Arial" w:hAnsi="Arial" w:cs="Arial"/>
                <w:lang w:val="en-US"/>
              </w:rPr>
              <w:t xml:space="preserve"> FOUNDRY ENGINEERING</w:t>
            </w:r>
          </w:p>
          <w:p w:rsidR="00AF4A13" w:rsidRDefault="00AF4A13" w:rsidP="00AF4A13">
            <w:pPr>
              <w:pStyle w:val="Nagwek2"/>
              <w:spacing w:before="0"/>
              <w:rPr>
                <w:rFonts w:ascii="Arial" w:hAnsi="Arial" w:cs="Arial"/>
                <w:sz w:val="20"/>
                <w:lang w:val="en-US"/>
              </w:rPr>
            </w:pPr>
          </w:p>
          <w:p w:rsidR="00AF4A13" w:rsidRDefault="00AF4A13" w:rsidP="00AF4A13">
            <w:pPr>
              <w:pStyle w:val="Nagwek2"/>
              <w:spacing w:before="0"/>
              <w:rPr>
                <w:rFonts w:ascii="Arial" w:hAnsi="Arial" w:cs="Arial"/>
                <w:sz w:val="22"/>
                <w:szCs w:val="22"/>
                <w:lang w:val="en-US"/>
              </w:rPr>
            </w:pPr>
            <w:r>
              <w:rPr>
                <w:rFonts w:ascii="Arial" w:hAnsi="Arial" w:cs="Arial"/>
                <w:sz w:val="22"/>
                <w:szCs w:val="22"/>
                <w:lang w:val="en-US"/>
              </w:rPr>
              <w:t>INTERNATIONAL WORKSHOP</w:t>
            </w:r>
          </w:p>
          <w:p w:rsidR="00AF4A13" w:rsidRDefault="00AF4A13" w:rsidP="00AF4A13">
            <w:pPr>
              <w:jc w:val="center"/>
              <w:rPr>
                <w:rFonts w:ascii="Arial" w:hAnsi="Arial" w:cs="Arial"/>
                <w:b/>
                <w:i/>
                <w:sz w:val="22"/>
                <w:szCs w:val="22"/>
                <w:lang w:val="en-US"/>
              </w:rPr>
            </w:pPr>
            <w:r w:rsidRPr="0084789E">
              <w:rPr>
                <w:rFonts w:ascii="Arial" w:hAnsi="Arial" w:cs="Arial"/>
                <w:b/>
                <w:i/>
                <w:sz w:val="22"/>
                <w:szCs w:val="22"/>
                <w:lang w:val="en-US"/>
              </w:rPr>
              <w:t>90 Years of Educating Foundry Engineers by the</w:t>
            </w:r>
          </w:p>
          <w:p w:rsidR="00AF4A13" w:rsidRPr="0084789E" w:rsidRDefault="00AF4A13" w:rsidP="00AF4A13">
            <w:pPr>
              <w:jc w:val="center"/>
              <w:rPr>
                <w:rFonts w:ascii="Arial" w:hAnsi="Arial" w:cs="Arial"/>
                <w:sz w:val="22"/>
                <w:szCs w:val="22"/>
                <w:lang w:val="en-US"/>
              </w:rPr>
            </w:pPr>
            <w:r w:rsidRPr="0084789E">
              <w:rPr>
                <w:rFonts w:ascii="Arial" w:hAnsi="Arial" w:cs="Arial"/>
                <w:b/>
                <w:i/>
                <w:sz w:val="22"/>
                <w:szCs w:val="22"/>
                <w:lang w:val="en-US"/>
              </w:rPr>
              <w:t>AGH University of Science and Technology in Krakow</w:t>
            </w:r>
          </w:p>
          <w:p w:rsidR="00AF4A13" w:rsidRPr="005E5D34" w:rsidRDefault="00AF4A13" w:rsidP="00AF4A13">
            <w:pPr>
              <w:pStyle w:val="Nagwek2"/>
              <w:spacing w:before="0"/>
              <w:rPr>
                <w:rFonts w:ascii="Arial" w:hAnsi="Arial" w:cs="Arial"/>
                <w:sz w:val="16"/>
                <w:szCs w:val="16"/>
                <w:lang w:val="en-US"/>
              </w:rPr>
            </w:pPr>
          </w:p>
          <w:p w:rsidR="00AF4A13" w:rsidRPr="005E5D34" w:rsidRDefault="00AF4A13" w:rsidP="00AF4A13">
            <w:pPr>
              <w:pStyle w:val="Nagwek2"/>
              <w:spacing w:before="0"/>
              <w:rPr>
                <w:rFonts w:ascii="Arial" w:hAnsi="Arial" w:cs="Arial"/>
                <w:sz w:val="18"/>
                <w:szCs w:val="18"/>
                <w:lang w:val="en-US"/>
              </w:rPr>
            </w:pPr>
            <w:r w:rsidRPr="005E5D34">
              <w:rPr>
                <w:rFonts w:ascii="Arial" w:hAnsi="Arial" w:cs="Arial"/>
                <w:sz w:val="18"/>
                <w:szCs w:val="18"/>
                <w:lang w:val="en-US"/>
              </w:rPr>
              <w:t xml:space="preserve">connected with </w:t>
            </w:r>
          </w:p>
          <w:p w:rsidR="00AF4A13" w:rsidRPr="005E5D34" w:rsidRDefault="00AF4A13" w:rsidP="00AF4A13">
            <w:pPr>
              <w:pStyle w:val="Nagwek2"/>
              <w:spacing w:before="0"/>
              <w:rPr>
                <w:rFonts w:ascii="Arial" w:hAnsi="Arial" w:cs="Arial"/>
                <w:sz w:val="16"/>
                <w:szCs w:val="16"/>
                <w:lang w:val="en-US"/>
              </w:rPr>
            </w:pPr>
          </w:p>
          <w:p w:rsidR="00AF4A13" w:rsidRPr="0084789E" w:rsidRDefault="00AF4A13" w:rsidP="00AF4A13">
            <w:pPr>
              <w:pStyle w:val="Nagwek2"/>
              <w:spacing w:before="0"/>
              <w:rPr>
                <w:rFonts w:ascii="Arial" w:hAnsi="Arial" w:cs="Arial"/>
                <w:sz w:val="22"/>
                <w:szCs w:val="22"/>
                <w:lang w:val="en-US"/>
              </w:rPr>
            </w:pPr>
            <w:r w:rsidRPr="0084789E">
              <w:rPr>
                <w:rFonts w:ascii="Arial" w:hAnsi="Arial" w:cs="Arial"/>
                <w:sz w:val="22"/>
                <w:szCs w:val="22"/>
                <w:lang w:val="en-US"/>
              </w:rPr>
              <w:t>XXXVI SCIENTIFIC CONFERENCE FOUNDRYMAN</w:t>
            </w:r>
            <w:r>
              <w:rPr>
                <w:rFonts w:ascii="Arial" w:hAnsi="Arial" w:cs="Arial"/>
                <w:sz w:val="22"/>
                <w:szCs w:val="22"/>
                <w:lang w:val="en-US"/>
              </w:rPr>
              <w:t>'</w:t>
            </w:r>
            <w:r w:rsidRPr="0084789E">
              <w:rPr>
                <w:rFonts w:ascii="Arial" w:hAnsi="Arial" w:cs="Arial"/>
                <w:sz w:val="22"/>
                <w:szCs w:val="22"/>
                <w:lang w:val="en-US"/>
              </w:rPr>
              <w:t xml:space="preserve"> DAY 2012 </w:t>
            </w:r>
          </w:p>
          <w:p w:rsidR="00AF4A13" w:rsidRPr="005E5D34" w:rsidRDefault="00AF4A13" w:rsidP="00AF4A13">
            <w:pPr>
              <w:pStyle w:val="Nagwek2"/>
              <w:spacing w:before="0"/>
              <w:rPr>
                <w:rFonts w:ascii="Arial" w:hAnsi="Arial" w:cs="Arial"/>
                <w:sz w:val="16"/>
                <w:szCs w:val="16"/>
                <w:lang w:val="en-US"/>
              </w:rPr>
            </w:pPr>
          </w:p>
          <w:p w:rsidR="00AF4A13" w:rsidRPr="00495B93" w:rsidRDefault="00AF4A13" w:rsidP="00AF4A13">
            <w:pPr>
              <w:pStyle w:val="Nagwek1"/>
              <w:rPr>
                <w:sz w:val="20"/>
              </w:rPr>
            </w:pPr>
            <w:r w:rsidRPr="00AF4A13">
              <w:rPr>
                <w:rFonts w:ascii="Arial" w:hAnsi="Arial" w:cs="Arial"/>
                <w:sz w:val="20"/>
              </w:rPr>
              <w:t>Krakow, 22 – 23 Nov. 2012</w:t>
            </w:r>
          </w:p>
          <w:p w:rsidR="00BA0810" w:rsidRPr="00495B93" w:rsidRDefault="00BA0810">
            <w:pPr>
              <w:pStyle w:val="Nagwek2"/>
              <w:spacing w:before="0"/>
              <w:rPr>
                <w:sz w:val="20"/>
              </w:rPr>
            </w:pPr>
          </w:p>
        </w:tc>
        <w:tc>
          <w:tcPr>
            <w:tcW w:w="1559" w:type="dxa"/>
          </w:tcPr>
          <w:p w:rsidR="00BA0810" w:rsidRPr="00495B93" w:rsidRDefault="00BA0810">
            <w:pPr>
              <w:rPr>
                <w:b/>
              </w:rPr>
            </w:pPr>
          </w:p>
        </w:tc>
      </w:tr>
    </w:tbl>
    <w:p w:rsidR="00BA0810" w:rsidRPr="00495B93" w:rsidRDefault="00BA0810"/>
    <w:p w:rsidR="006A38DC" w:rsidRPr="002D0AF1" w:rsidRDefault="006A38DC" w:rsidP="006A38DC">
      <w:pPr>
        <w:jc w:val="center"/>
        <w:rPr>
          <w:b/>
          <w:sz w:val="32"/>
          <w:szCs w:val="32"/>
          <w:lang w:val="en-US"/>
        </w:rPr>
      </w:pPr>
      <w:r w:rsidRPr="006A38DC">
        <w:rPr>
          <w:b/>
          <w:sz w:val="32"/>
          <w:szCs w:val="32"/>
          <w:lang w:val="en-US"/>
        </w:rPr>
        <w:t>THE INFLUENCE OF GLASSEX ADDITIVE ON PROPERTIES OF MICROWAVE-HARDENED AND SELF-HARDENED MOULDING SANDS WITH WATER GLASS</w:t>
      </w:r>
    </w:p>
    <w:p w:rsidR="00BA0810" w:rsidRPr="006A38DC" w:rsidRDefault="00BA0810">
      <w:pPr>
        <w:pStyle w:val="Tekstpodstawowy"/>
        <w:jc w:val="center"/>
        <w:rPr>
          <w:sz w:val="32"/>
          <w:lang w:val="en-US"/>
        </w:rPr>
      </w:pPr>
    </w:p>
    <w:p w:rsidR="00BA0810" w:rsidRPr="006A38DC" w:rsidRDefault="00BA0810">
      <w:pPr>
        <w:jc w:val="center"/>
        <w:rPr>
          <w:vertAlign w:val="superscript"/>
        </w:rPr>
      </w:pPr>
      <w:r w:rsidRPr="00495B93">
        <w:t xml:space="preserve">K. </w:t>
      </w:r>
      <w:r w:rsidR="00935F15" w:rsidRPr="006A38DC">
        <w:t>Major-Gabryś</w:t>
      </w:r>
      <w:r w:rsidRPr="006A38DC">
        <w:rPr>
          <w:vertAlign w:val="superscript"/>
        </w:rPr>
        <w:t>1</w:t>
      </w:r>
      <w:r w:rsidR="00935F15" w:rsidRPr="006A38DC">
        <w:t xml:space="preserve">, </w:t>
      </w:r>
      <w:r w:rsidRPr="006A38DC">
        <w:t>S</w:t>
      </w:r>
      <w:r w:rsidR="00935F15" w:rsidRPr="006A38DC">
        <w:t>t</w:t>
      </w:r>
      <w:r w:rsidRPr="006A38DC">
        <w:t>.</w:t>
      </w:r>
      <w:r w:rsidR="00935F15" w:rsidRPr="006A38DC">
        <w:t>M. Dobosz</w:t>
      </w:r>
      <w:r w:rsidRPr="006A38DC">
        <w:rPr>
          <w:vertAlign w:val="superscript"/>
        </w:rPr>
        <w:t>2</w:t>
      </w:r>
      <w:r w:rsidR="006A38DC" w:rsidRPr="006A38DC">
        <w:t>, J. Jakubski</w:t>
      </w:r>
      <w:r w:rsidR="006A38DC">
        <w:rPr>
          <w:vertAlign w:val="superscript"/>
        </w:rPr>
        <w:t>3</w:t>
      </w:r>
      <w:r w:rsidR="006A38DC">
        <w:t>, M. Stachowicz</w:t>
      </w:r>
      <w:r w:rsidR="006A38DC">
        <w:rPr>
          <w:vertAlign w:val="superscript"/>
        </w:rPr>
        <w:t>4</w:t>
      </w:r>
      <w:r w:rsidR="006A38DC">
        <w:t>, D. Nowak</w:t>
      </w:r>
      <w:r w:rsidR="006A38DC">
        <w:rPr>
          <w:vertAlign w:val="superscript"/>
        </w:rPr>
        <w:t>5</w:t>
      </w:r>
    </w:p>
    <w:p w:rsidR="00BA0810" w:rsidRPr="00935F15" w:rsidRDefault="00BA0810">
      <w:pPr>
        <w:jc w:val="center"/>
        <w:rPr>
          <w:lang w:val="en-US"/>
        </w:rPr>
      </w:pPr>
      <w:r>
        <w:rPr>
          <w:vertAlign w:val="superscript"/>
          <w:lang w:val="en-GB"/>
        </w:rPr>
        <w:t>1, 2</w:t>
      </w:r>
      <w:r w:rsidR="006A38DC">
        <w:rPr>
          <w:vertAlign w:val="superscript"/>
          <w:lang w:val="en-GB"/>
        </w:rPr>
        <w:t>,3</w:t>
      </w:r>
      <w:r>
        <w:rPr>
          <w:lang w:val="en-GB"/>
        </w:rPr>
        <w:t xml:space="preserve"> AGH University of Science and Technology. </w:t>
      </w:r>
      <w:r w:rsidRPr="00935F15">
        <w:rPr>
          <w:lang w:val="en-US"/>
        </w:rPr>
        <w:t>Reymonta 23, 30-059 Krakow, Poland</w:t>
      </w:r>
    </w:p>
    <w:p w:rsidR="006A38DC" w:rsidRDefault="006A38DC">
      <w:pPr>
        <w:jc w:val="center"/>
        <w:rPr>
          <w:lang w:val="en-US"/>
        </w:rPr>
      </w:pPr>
      <w:r w:rsidRPr="006A38DC">
        <w:rPr>
          <w:szCs w:val="24"/>
          <w:vertAlign w:val="superscript"/>
          <w:lang w:val="en-GB"/>
        </w:rPr>
        <w:t>4, 5</w:t>
      </w:r>
      <w:r>
        <w:rPr>
          <w:szCs w:val="24"/>
          <w:lang w:val="en-GB"/>
        </w:rPr>
        <w:t xml:space="preserve"> </w:t>
      </w:r>
      <w:r>
        <w:rPr>
          <w:lang w:val="en-US"/>
        </w:rPr>
        <w:t>Foundry and Automation Team, Wroclaw University of Technology,</w:t>
      </w:r>
      <w:r>
        <w:rPr>
          <w:lang w:val="en-US"/>
        </w:rPr>
        <w:br/>
        <w:t>ul. Łukasiewicza 5, 50-371 Wroclaw, Poland</w:t>
      </w:r>
    </w:p>
    <w:p w:rsidR="006A38DC" w:rsidRPr="006A38DC" w:rsidRDefault="002F6149">
      <w:pPr>
        <w:jc w:val="center"/>
        <w:rPr>
          <w:sz w:val="20"/>
          <w:lang w:val="en-GB"/>
        </w:rPr>
      </w:pPr>
      <w:hyperlink r:id="rId10" w:history="1">
        <w:r w:rsidR="006A38DC" w:rsidRPr="005C203D">
          <w:rPr>
            <w:rStyle w:val="Hipercze"/>
            <w:sz w:val="20"/>
            <w:vertAlign w:val="superscript"/>
            <w:lang w:val="en-GB"/>
          </w:rPr>
          <w:t>1</w:t>
        </w:r>
        <w:r w:rsidR="006A38DC" w:rsidRPr="005C203D">
          <w:rPr>
            <w:rStyle w:val="Hipercze"/>
            <w:sz w:val="20"/>
            <w:lang w:val="en-GB"/>
          </w:rPr>
          <w:t>katmg@agh.edu.pl</w:t>
        </w:r>
      </w:hyperlink>
    </w:p>
    <w:p w:rsidR="00BA0810" w:rsidRDefault="00BA0810">
      <w:pPr>
        <w:jc w:val="center"/>
        <w:rPr>
          <w:lang w:val="en-GB"/>
        </w:rPr>
      </w:pPr>
    </w:p>
    <w:p w:rsidR="00BA0810" w:rsidRPr="006A38DC" w:rsidRDefault="00BA0810">
      <w:pPr>
        <w:jc w:val="both"/>
        <w:rPr>
          <w:lang w:val="en-US"/>
        </w:rPr>
      </w:pPr>
      <w:r w:rsidRPr="006A38DC">
        <w:rPr>
          <w:b/>
          <w:lang w:val="en-US"/>
        </w:rPr>
        <w:t>Keywords</w:t>
      </w:r>
      <w:r w:rsidRPr="006A38DC">
        <w:rPr>
          <w:lang w:val="en-US"/>
        </w:rPr>
        <w:t xml:space="preserve">: </w:t>
      </w:r>
      <w:r w:rsidR="006A38DC" w:rsidRPr="006A38DC">
        <w:rPr>
          <w:szCs w:val="24"/>
          <w:lang w:val="en-US"/>
        </w:rPr>
        <w:t>Moulding sand, Water glass, Ester hardener, Microwave-hardening</w:t>
      </w:r>
    </w:p>
    <w:p w:rsidR="00BA0810" w:rsidRPr="006A38DC" w:rsidRDefault="00BA0810">
      <w:pPr>
        <w:jc w:val="both"/>
        <w:rPr>
          <w:lang w:val="en-US"/>
        </w:rPr>
      </w:pPr>
    </w:p>
    <w:p w:rsidR="00BA0810" w:rsidRDefault="00BA0810">
      <w:pPr>
        <w:jc w:val="both"/>
        <w:rPr>
          <w:lang w:val="en-GB"/>
        </w:rPr>
      </w:pPr>
      <w:r>
        <w:rPr>
          <w:b/>
          <w:lang w:val="en-GB"/>
        </w:rPr>
        <w:t>Abstract</w:t>
      </w:r>
    </w:p>
    <w:p w:rsidR="00BE2420" w:rsidRPr="00AF4A13" w:rsidRDefault="00AF4A13" w:rsidP="00AF4A13">
      <w:pPr>
        <w:ind w:firstLine="284"/>
        <w:jc w:val="both"/>
        <w:rPr>
          <w:szCs w:val="24"/>
          <w:lang w:val="en-GB"/>
        </w:rPr>
      </w:pPr>
      <w:r w:rsidRPr="00AF4A13">
        <w:rPr>
          <w:szCs w:val="24"/>
          <w:lang w:val="en-US"/>
        </w:rPr>
        <w:t>Requirements for high castings quality cause scientific investigations leading to obtain moulding and core sands having not only good technological properties, but also being environmental friendly</w:t>
      </w:r>
      <w:r w:rsidRPr="00AF4A13">
        <w:rPr>
          <w:color w:val="FF0000"/>
          <w:szCs w:val="24"/>
          <w:lang w:val="en-US"/>
        </w:rPr>
        <w:t xml:space="preserve"> </w:t>
      </w:r>
      <w:r w:rsidRPr="00AF4A13">
        <w:rPr>
          <w:szCs w:val="24"/>
          <w:lang w:val="en-US"/>
        </w:rPr>
        <w:t>[1-4]. In the Department of Moulding Materials on Faculty of Foundry Engineering AGH (University of Science and Technology) there were investigations taken to elaborate new binding systems based on ecological inorganic binders. The biggest group are the moulding sands with hydrated sodium silicate called moulding sands with water glass. Unfortunately inorganic binder character causes mouldings’ low knock-out properties and their low ability to mechanical reclamation. Authors’ research on the first stage considered elaborating and patenting moulding sands with new Glassex additive having improved knock-out properties. In the previous publications, authors [5-10] showed that inserting a new additive Glassex to moulding sands with water glass carried out in ester technology improved their knock-out properties defined (measured) according to technological test [5-8] and according to retained strength examination [5, 8-10].</w:t>
      </w:r>
      <w:r>
        <w:rPr>
          <w:szCs w:val="24"/>
          <w:lang w:val="en-GB"/>
        </w:rPr>
        <w:t xml:space="preserve"> </w:t>
      </w:r>
      <w:r w:rsidRPr="00AF4A13">
        <w:rPr>
          <w:szCs w:val="24"/>
          <w:lang w:val="en-GB"/>
        </w:rPr>
        <w:t>Authors’ research proved that microwave hardening lets lowing the binder content what makes their knock-out properties better [11-13].</w:t>
      </w:r>
      <w:r>
        <w:rPr>
          <w:szCs w:val="24"/>
          <w:lang w:val="en-GB"/>
        </w:rPr>
        <w:t xml:space="preserve"> </w:t>
      </w:r>
      <w:r w:rsidRPr="00AF4A13">
        <w:rPr>
          <w:szCs w:val="24"/>
          <w:lang w:val="en-GB"/>
        </w:rPr>
        <w:t xml:space="preserve">In this paper the influence of </w:t>
      </w:r>
      <w:r w:rsidRPr="00AF4A13">
        <w:rPr>
          <w:szCs w:val="24"/>
          <w:lang w:val="en-US"/>
        </w:rPr>
        <w:t xml:space="preserve">different hardeners and the technology of hardening on bending strength and knock-out properties measured by retained strength investigation of moulding sand with water glass </w:t>
      </w:r>
      <w:r>
        <w:rPr>
          <w:szCs w:val="24"/>
          <w:lang w:val="en-US"/>
        </w:rPr>
        <w:t>and the Glassex additive.</w:t>
      </w:r>
    </w:p>
    <w:p w:rsidR="00BE2420" w:rsidRPr="00BE2420" w:rsidRDefault="00BE2420" w:rsidP="00BE2420">
      <w:pPr>
        <w:ind w:firstLine="284"/>
        <w:jc w:val="both"/>
        <w:rPr>
          <w:szCs w:val="24"/>
          <w:lang w:val="en-US"/>
        </w:rPr>
      </w:pPr>
      <w:r w:rsidRPr="00BE2420">
        <w:rPr>
          <w:szCs w:val="24"/>
          <w:lang w:val="en-US"/>
        </w:rPr>
        <w:t>The applied in the article research shows:</w:t>
      </w:r>
    </w:p>
    <w:p w:rsidR="00BE2420" w:rsidRPr="00BE2420" w:rsidRDefault="00BE2420" w:rsidP="00BE2420">
      <w:pPr>
        <w:pStyle w:val="Akapitzlist"/>
        <w:numPr>
          <w:ilvl w:val="0"/>
          <w:numId w:val="7"/>
        </w:numPr>
        <w:spacing w:after="120"/>
        <w:ind w:left="426"/>
        <w:jc w:val="both"/>
        <w:rPr>
          <w:lang w:val="en-US"/>
        </w:rPr>
      </w:pPr>
      <w:r w:rsidRPr="00BE2420">
        <w:rPr>
          <w:lang w:val="en-US"/>
        </w:rPr>
        <w:t>microwave-hardened moulding sands have better strength properties then self-hardened moulding sands. The worst bending strength has the self-hardened moulding sand with ixional SD hardener.</w:t>
      </w:r>
    </w:p>
    <w:p w:rsidR="00BE2420" w:rsidRDefault="00BE2420" w:rsidP="00BE2420">
      <w:pPr>
        <w:pStyle w:val="Akapitzlist"/>
        <w:numPr>
          <w:ilvl w:val="0"/>
          <w:numId w:val="7"/>
        </w:numPr>
        <w:spacing w:after="120"/>
        <w:ind w:left="426"/>
        <w:jc w:val="both"/>
        <w:rPr>
          <w:lang w:val="en-US"/>
        </w:rPr>
      </w:pPr>
      <w:r w:rsidRPr="00BE2420">
        <w:rPr>
          <w:lang w:val="en-US"/>
        </w:rPr>
        <w:t>microwave-hardened moulding sand with water glass and Glassex additive has much higher retained strength in the range of temperature 100-500</w:t>
      </w:r>
      <w:r w:rsidRPr="00BE2420">
        <w:rPr>
          <w:vertAlign w:val="superscript"/>
          <w:lang w:val="en-US"/>
        </w:rPr>
        <w:t>o</w:t>
      </w:r>
      <w:r w:rsidRPr="00BE2420">
        <w:rPr>
          <w:lang w:val="en-US"/>
        </w:rPr>
        <w:t xml:space="preserve">C than self-hardened moulding sands prepared in ester technology with all used types of ester hardeners. In the </w:t>
      </w:r>
      <w:r w:rsidRPr="00BE2420">
        <w:rPr>
          <w:lang w:val="en-US"/>
        </w:rPr>
        <w:lastRenderedPageBreak/>
        <w:t>range of temperature 700-1100</w:t>
      </w:r>
      <w:r w:rsidRPr="00BE2420">
        <w:rPr>
          <w:vertAlign w:val="superscript"/>
          <w:lang w:val="en-US"/>
        </w:rPr>
        <w:t>o</w:t>
      </w:r>
      <w:r w:rsidRPr="00BE2420">
        <w:rPr>
          <w:lang w:val="en-US"/>
        </w:rPr>
        <w:t>C the retained strength of microwave-hardened is lower than retained strength of self-hardened moulding sands with different ester hardeners.</w:t>
      </w:r>
    </w:p>
    <w:p w:rsidR="00BE2420" w:rsidRPr="00495B93" w:rsidRDefault="00BE2420">
      <w:pPr>
        <w:rPr>
          <w:b/>
          <w:bCs/>
          <w:lang w:val="en-US"/>
        </w:rPr>
      </w:pPr>
    </w:p>
    <w:p w:rsidR="00BA0810" w:rsidRPr="00BE2420" w:rsidRDefault="00BA0810">
      <w:pPr>
        <w:rPr>
          <w:lang w:val="en-US"/>
        </w:rPr>
      </w:pPr>
      <w:r w:rsidRPr="00BE2420">
        <w:rPr>
          <w:b/>
          <w:bCs/>
          <w:lang w:val="en-US"/>
        </w:rPr>
        <w:t>Acknowledgements</w:t>
      </w:r>
    </w:p>
    <w:p w:rsidR="00BA0810" w:rsidRPr="00BE2420" w:rsidRDefault="00BE2420" w:rsidP="00BE2420">
      <w:pPr>
        <w:ind w:firstLine="284"/>
        <w:jc w:val="both"/>
        <w:rPr>
          <w:lang w:val="en-US"/>
        </w:rPr>
      </w:pPr>
      <w:r w:rsidRPr="00A7355A">
        <w:rPr>
          <w:lang w:val="en-US"/>
        </w:rPr>
        <w:t>Scienti</w:t>
      </w:r>
      <w:r>
        <w:rPr>
          <w:lang w:val="en-US"/>
        </w:rPr>
        <w:t xml:space="preserve">fic research financed from AGH, </w:t>
      </w:r>
      <w:r w:rsidRPr="00A7355A">
        <w:rPr>
          <w:lang w:val="en-US"/>
        </w:rPr>
        <w:t xml:space="preserve">No 11.11.170.318 </w:t>
      </w:r>
      <w:r>
        <w:rPr>
          <w:lang w:val="en-US"/>
        </w:rPr>
        <w:t>–</w:t>
      </w:r>
      <w:r w:rsidRPr="00A7355A">
        <w:rPr>
          <w:lang w:val="en-US"/>
        </w:rPr>
        <w:t xml:space="preserve"> 3</w:t>
      </w:r>
      <w:r>
        <w:rPr>
          <w:lang w:val="en-US"/>
        </w:rPr>
        <w:t>/12</w:t>
      </w:r>
    </w:p>
    <w:p w:rsidR="00107445" w:rsidRPr="00BE2420" w:rsidRDefault="00107445">
      <w:pPr>
        <w:rPr>
          <w:lang w:val="en-US"/>
        </w:rPr>
      </w:pPr>
    </w:p>
    <w:p w:rsidR="00BA0810" w:rsidRPr="00F64AD5" w:rsidRDefault="00BA0810">
      <w:pPr>
        <w:rPr>
          <w:lang w:val="en-US"/>
        </w:rPr>
      </w:pPr>
      <w:r w:rsidRPr="00F64AD5">
        <w:rPr>
          <w:b/>
          <w:lang w:val="en-US"/>
        </w:rPr>
        <w:t>References</w:t>
      </w:r>
    </w:p>
    <w:p w:rsidR="00AF4A13" w:rsidRPr="00AF4A13" w:rsidRDefault="00AF4A13" w:rsidP="00AF4A13">
      <w:pPr>
        <w:pStyle w:val="Akapitzlist"/>
        <w:numPr>
          <w:ilvl w:val="0"/>
          <w:numId w:val="11"/>
        </w:numPr>
        <w:jc w:val="both"/>
        <w:rPr>
          <w:lang w:val="en-US"/>
        </w:rPr>
      </w:pPr>
      <w:r w:rsidRPr="00AF4A13">
        <w:rPr>
          <w:lang w:val="en-US"/>
        </w:rPr>
        <w:t>Jelinek P., Binding systems of foundry moulding sands, Ostrava (2004) (in Czech).</w:t>
      </w:r>
    </w:p>
    <w:p w:rsidR="00AF4A13" w:rsidRPr="00AF4A13" w:rsidRDefault="00AF4A13" w:rsidP="00AF4A13">
      <w:pPr>
        <w:pStyle w:val="Tekstpodstawowy2"/>
        <w:numPr>
          <w:ilvl w:val="0"/>
          <w:numId w:val="11"/>
        </w:numPr>
        <w:jc w:val="both"/>
        <w:rPr>
          <w:sz w:val="24"/>
          <w:szCs w:val="24"/>
          <w:lang w:val="en-US"/>
        </w:rPr>
      </w:pPr>
      <w:r w:rsidRPr="00AF4A13">
        <w:rPr>
          <w:sz w:val="24"/>
          <w:szCs w:val="24"/>
          <w:lang w:val="en-US"/>
        </w:rPr>
        <w:t>Baliński A., Izdebska-Szanda I., Influence of morphoactive agents of the soluble sodium silicate on temperature changes in moulding sands with this binder, Archives of Mechanical Technology and Automation (2004) 19-29 (in Polish).</w:t>
      </w:r>
    </w:p>
    <w:p w:rsidR="00AF4A13" w:rsidRPr="00AF4A13" w:rsidRDefault="00AF4A13" w:rsidP="00AF4A13">
      <w:pPr>
        <w:pStyle w:val="Tekstpodstawowy2"/>
        <w:numPr>
          <w:ilvl w:val="0"/>
          <w:numId w:val="11"/>
        </w:numPr>
        <w:jc w:val="both"/>
        <w:rPr>
          <w:sz w:val="24"/>
          <w:szCs w:val="24"/>
          <w:lang w:val="en-US"/>
        </w:rPr>
      </w:pPr>
      <w:r w:rsidRPr="00AF4A13">
        <w:rPr>
          <w:sz w:val="24"/>
          <w:szCs w:val="24"/>
          <w:lang w:val="en-US"/>
        </w:rPr>
        <w:t xml:space="preserve">Baliński A., Stechman M., Różycka D., </w:t>
      </w:r>
      <w:r w:rsidRPr="00AF4A13">
        <w:rPr>
          <w:iCs/>
          <w:sz w:val="24"/>
          <w:szCs w:val="24"/>
          <w:lang w:val="en-US"/>
        </w:rPr>
        <w:t>Influence of modification of the soluble sodium silicate with morphoactive agents on the mechanical properties of the moulding sands in temperatures to 900</w:t>
      </w:r>
      <w:r w:rsidRPr="00AF4A13">
        <w:rPr>
          <w:iCs/>
          <w:sz w:val="24"/>
          <w:szCs w:val="24"/>
          <w:vertAlign w:val="superscript"/>
          <w:lang w:val="en-US"/>
        </w:rPr>
        <w:t>o</w:t>
      </w:r>
      <w:r w:rsidRPr="00AF4A13">
        <w:rPr>
          <w:iCs/>
          <w:sz w:val="24"/>
          <w:szCs w:val="24"/>
          <w:lang w:val="en-US"/>
        </w:rPr>
        <w:t>C,</w:t>
      </w:r>
      <w:r w:rsidRPr="00AF4A13">
        <w:rPr>
          <w:sz w:val="24"/>
          <w:szCs w:val="24"/>
          <w:lang w:val="en-US"/>
        </w:rPr>
        <w:t xml:space="preserve"> Materials Engineering, vol.10, no.3 (2003) 271-274.</w:t>
      </w:r>
    </w:p>
    <w:p w:rsidR="00AF4A13" w:rsidRPr="00AF4A13" w:rsidRDefault="00AF4A13" w:rsidP="00AF4A13">
      <w:pPr>
        <w:pStyle w:val="Akapitzlist"/>
        <w:numPr>
          <w:ilvl w:val="0"/>
          <w:numId w:val="11"/>
        </w:numPr>
        <w:jc w:val="both"/>
        <w:rPr>
          <w:lang w:val="en-US"/>
        </w:rPr>
      </w:pPr>
      <w:r w:rsidRPr="00AF4A13">
        <w:rPr>
          <w:lang w:val="en-US"/>
        </w:rPr>
        <w:t>Herecova L., Jelinek P., Esters of carbon acid – hardeners for binders based on sodium silicate, Transactions of the VŚB – Technical University of Ostrava (2006) 79-86 (in Czech).</w:t>
      </w:r>
    </w:p>
    <w:p w:rsidR="00AF4A13" w:rsidRPr="00AF4A13" w:rsidRDefault="00AF4A13" w:rsidP="00AF4A13">
      <w:pPr>
        <w:pStyle w:val="Akapitzlist"/>
        <w:numPr>
          <w:ilvl w:val="0"/>
          <w:numId w:val="11"/>
        </w:numPr>
        <w:jc w:val="both"/>
        <w:rPr>
          <w:lang w:val="en-US"/>
        </w:rPr>
      </w:pPr>
      <w:r w:rsidRPr="00AF4A13">
        <w:rPr>
          <w:lang w:val="en-US"/>
        </w:rPr>
        <w:t>Dobosz St. M., Major-Gabryś K., The new additive to the moulding sands with water glass, DOKSEM 2003, Słowacja, Rajecke Teplice (2003) 38 – 41 (in Polish).</w:t>
      </w:r>
    </w:p>
    <w:p w:rsidR="00AF4A13" w:rsidRPr="00AF4A13" w:rsidRDefault="00AF4A13" w:rsidP="00AF4A13">
      <w:pPr>
        <w:pStyle w:val="Akapitzlist"/>
        <w:numPr>
          <w:ilvl w:val="0"/>
          <w:numId w:val="11"/>
        </w:numPr>
        <w:jc w:val="both"/>
        <w:rPr>
          <w:lang w:val="en-US"/>
        </w:rPr>
      </w:pPr>
      <w:r w:rsidRPr="00AF4A13">
        <w:rPr>
          <w:lang w:val="en-US"/>
        </w:rPr>
        <w:t>Dobosz St. M., Major-Gabryś K., The new way of upgrading the moulding sand’s with water Glass knock-out properties, Materials of the XXVII Scientific Conference for Foundryman Day 2003, Krakow (2003) 81-85 (in Polish).</w:t>
      </w:r>
    </w:p>
    <w:p w:rsidR="00AF4A13" w:rsidRPr="00AF4A13" w:rsidRDefault="00AF4A13" w:rsidP="00AF4A13">
      <w:pPr>
        <w:pStyle w:val="Akapitzlist"/>
        <w:numPr>
          <w:ilvl w:val="0"/>
          <w:numId w:val="11"/>
        </w:numPr>
        <w:jc w:val="both"/>
        <w:rPr>
          <w:lang w:val="en-US"/>
        </w:rPr>
      </w:pPr>
      <w:r w:rsidRPr="00AF4A13">
        <w:rPr>
          <w:lang w:val="en-US"/>
        </w:rPr>
        <w:t>Dobosz St.M., Major-Gabryś K., The surface phenomena in contest of moulding sands’ with water Glass knock-out properties, Archives of Mechanical Technology and Automation (2004) 49-56 (in Polish).</w:t>
      </w:r>
    </w:p>
    <w:p w:rsidR="00AF4A13" w:rsidRPr="00AF4A13" w:rsidRDefault="00AF4A13" w:rsidP="00AF4A13">
      <w:pPr>
        <w:pStyle w:val="Akapitzlist"/>
        <w:numPr>
          <w:ilvl w:val="0"/>
          <w:numId w:val="11"/>
        </w:numPr>
        <w:jc w:val="both"/>
        <w:rPr>
          <w:lang w:val="en-US"/>
        </w:rPr>
      </w:pPr>
      <w:r w:rsidRPr="00AF4A13">
        <w:rPr>
          <w:lang w:val="en-US"/>
        </w:rPr>
        <w:t>Dobosz St.M., Major-Gabryś K., Glassex – The new additive upgrading moulding sand’s with water Glass knock-out properties, Archives of Foundry Engineering, vol. 4, No 13 (2004) 63-68 (in Polish).</w:t>
      </w:r>
    </w:p>
    <w:p w:rsidR="00AF4A13" w:rsidRPr="00AF4A13" w:rsidRDefault="00AF4A13" w:rsidP="00AF4A13">
      <w:pPr>
        <w:pStyle w:val="Akapitzlist"/>
        <w:numPr>
          <w:ilvl w:val="0"/>
          <w:numId w:val="11"/>
        </w:numPr>
        <w:jc w:val="both"/>
        <w:rPr>
          <w:lang w:val="en-US"/>
        </w:rPr>
      </w:pPr>
      <w:r w:rsidRPr="00AF4A13">
        <w:rPr>
          <w:lang w:val="en-US"/>
        </w:rPr>
        <w:t>Major-Gabryś K., Dobosz St.M., The estimation of knock-out properties of moulding sands with water glass and Glassex additive, Materials of the XXVIII Scientific Conference for Foundryman Day 2004, Krakow (2004) 83-87 (in Polish).</w:t>
      </w:r>
    </w:p>
    <w:p w:rsidR="00AF4A13" w:rsidRPr="00AF4A13" w:rsidRDefault="00AF4A13" w:rsidP="00AF4A13">
      <w:pPr>
        <w:pStyle w:val="Akapitzlist"/>
        <w:numPr>
          <w:ilvl w:val="0"/>
          <w:numId w:val="11"/>
        </w:numPr>
        <w:jc w:val="both"/>
        <w:rPr>
          <w:lang w:val="en-US"/>
        </w:rPr>
      </w:pPr>
      <w:r w:rsidRPr="00AF4A13">
        <w:rPr>
          <w:lang w:val="en-US"/>
        </w:rPr>
        <w:t>Dobosz St.M., Jelinek P., Major-Gabryś K, Development tendencies of moulding and core sands, China Foundry, vol. 8, No 4 (2011) 438-446.</w:t>
      </w:r>
    </w:p>
    <w:p w:rsidR="00AF4A13" w:rsidRPr="00AF4A13" w:rsidRDefault="00AF4A13" w:rsidP="00AF4A13">
      <w:pPr>
        <w:pStyle w:val="Akapitzlist"/>
        <w:numPr>
          <w:ilvl w:val="0"/>
          <w:numId w:val="11"/>
        </w:numPr>
        <w:jc w:val="both"/>
        <w:rPr>
          <w:lang w:val="en-US"/>
        </w:rPr>
      </w:pPr>
      <w:r w:rsidRPr="00AF4A13">
        <w:rPr>
          <w:lang w:val="en-US"/>
        </w:rPr>
        <w:t>Stachowicz M., Granat K., Nowak D., Influence of water-glass grade and quantity on residual strength of microwave-hardened moulding sands. Part 1, Archives of Foundry Engineering, vol. 11, No 1 (2011) 93-98.</w:t>
      </w:r>
    </w:p>
    <w:p w:rsidR="00AF4A13" w:rsidRPr="00AF4A13" w:rsidRDefault="00AF4A13" w:rsidP="00AF4A13">
      <w:pPr>
        <w:pStyle w:val="Akapitzlist"/>
        <w:numPr>
          <w:ilvl w:val="0"/>
          <w:numId w:val="11"/>
        </w:numPr>
        <w:jc w:val="both"/>
        <w:rPr>
          <w:lang w:val="en-US"/>
        </w:rPr>
      </w:pPr>
      <w:r w:rsidRPr="00AF4A13">
        <w:rPr>
          <w:lang w:val="en-US"/>
        </w:rPr>
        <w:t>Stachowicz M., Granat K., Nowak D., Influence of water-glass grade and quantity on residual strength of microwave-hardened moulding sands. Part 2, Archives of Foundry Engineering, vol. 11, No 2 (2011) 143-148.</w:t>
      </w:r>
    </w:p>
    <w:p w:rsidR="00AF4A13" w:rsidRPr="00AF4A13" w:rsidRDefault="00AF4A13" w:rsidP="00AF4A13">
      <w:pPr>
        <w:pStyle w:val="Akapitzlist"/>
        <w:numPr>
          <w:ilvl w:val="0"/>
          <w:numId w:val="11"/>
        </w:numPr>
        <w:jc w:val="both"/>
        <w:rPr>
          <w:lang w:val="en-US"/>
        </w:rPr>
      </w:pPr>
      <w:r w:rsidRPr="00AF4A13">
        <w:rPr>
          <w:lang w:val="en-US"/>
        </w:rPr>
        <w:t xml:space="preserve">Stachowicz M., Granat K., Nowak D., Influence of </w:t>
      </w:r>
      <w:r w:rsidRPr="00AF4A13">
        <w:rPr>
          <w:lang w:val="en-US"/>
        </w:rPr>
        <w:sym w:font="Symbol" w:char="F061"/>
      </w:r>
      <w:r w:rsidRPr="00AF4A13">
        <w:rPr>
          <w:lang w:val="en-US"/>
        </w:rPr>
        <w:t>-Al</w:t>
      </w:r>
      <w:r w:rsidRPr="00AF4A13">
        <w:rPr>
          <w:vertAlign w:val="subscript"/>
          <w:lang w:val="en-US"/>
        </w:rPr>
        <w:t>2</w:t>
      </w:r>
      <w:r w:rsidRPr="00AF4A13">
        <w:rPr>
          <w:lang w:val="en-US"/>
        </w:rPr>
        <w:t>O</w:t>
      </w:r>
      <w:r w:rsidRPr="00AF4A13">
        <w:rPr>
          <w:vertAlign w:val="subscript"/>
          <w:lang w:val="en-US"/>
        </w:rPr>
        <w:t>3</w:t>
      </w:r>
      <w:r w:rsidRPr="00AF4A13">
        <w:rPr>
          <w:lang w:val="en-US"/>
        </w:rPr>
        <w:t xml:space="preserve"> on residual strength of microwave-hardened moulding sands with water-glass, Archives of Foundry Engineering, Special Issue, vol. 11, No 2 (2011) 203-208 (in Polish).</w:t>
      </w:r>
    </w:p>
    <w:p w:rsidR="00AF4A13" w:rsidRPr="00AF4A13" w:rsidRDefault="00AF4A13" w:rsidP="00AF4A13">
      <w:pPr>
        <w:pStyle w:val="Akapitzlist"/>
        <w:numPr>
          <w:ilvl w:val="0"/>
          <w:numId w:val="11"/>
        </w:numPr>
        <w:jc w:val="both"/>
        <w:rPr>
          <w:lang w:val="en-US"/>
        </w:rPr>
      </w:pPr>
      <w:r w:rsidRPr="00AF4A13">
        <w:rPr>
          <w:lang w:val="en-US"/>
        </w:rPr>
        <w:t>Major-Gabryś K., Dobosz St.M., Self-hardened moulding sands with hydrated sodium silicate and liquid ester hardeners, Polish Metallurgy in 2006-2010, Committee of Metallurgy of the Polish Academy of Science, Krakow (2010) 328-335 (in Polish).</w:t>
      </w:r>
    </w:p>
    <w:p w:rsidR="00BA0810" w:rsidRPr="00AF4A13" w:rsidRDefault="00AF4A13" w:rsidP="00AF4A13">
      <w:pPr>
        <w:pStyle w:val="Akapitzlist"/>
        <w:numPr>
          <w:ilvl w:val="0"/>
          <w:numId w:val="11"/>
        </w:numPr>
        <w:tabs>
          <w:tab w:val="left" w:pos="284"/>
        </w:tabs>
        <w:jc w:val="both"/>
        <w:rPr>
          <w:lang w:val="en-US"/>
        </w:rPr>
      </w:pPr>
      <w:r w:rsidRPr="00AF4A13">
        <w:rPr>
          <w:lang w:val="en-US"/>
        </w:rPr>
        <w:t>Major-Gabryś K., Dobosz St.M., The influence of Glassex additive on technological properties and knock-out properties of moulding sands with hydrated sodium silicate and new ester hardeners, Metallurgy and Foundry Engineering, vol.37, No 1 (2011) 33-40.</w:t>
      </w:r>
    </w:p>
    <w:sectPr w:rsidR="00BA0810" w:rsidRPr="00AF4A13" w:rsidSect="00BE2420">
      <w:footerReference w:type="even" r:id="rId11"/>
      <w:type w:val="continuous"/>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0A2" w:rsidRDefault="008850A2">
      <w:r>
        <w:separator/>
      </w:r>
    </w:p>
  </w:endnote>
  <w:endnote w:type="continuationSeparator" w:id="1">
    <w:p w:rsidR="008850A2" w:rsidRDefault="008850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810" w:rsidRDefault="002F6149">
    <w:pPr>
      <w:pStyle w:val="Stopka"/>
      <w:framePr w:wrap="around" w:vAnchor="text" w:hAnchor="margin" w:xAlign="center" w:y="1"/>
      <w:rPr>
        <w:rStyle w:val="Numerstrony"/>
      </w:rPr>
    </w:pPr>
    <w:r>
      <w:rPr>
        <w:rStyle w:val="Numerstrony"/>
      </w:rPr>
      <w:fldChar w:fldCharType="begin"/>
    </w:r>
    <w:r w:rsidR="00BA0810">
      <w:rPr>
        <w:rStyle w:val="Numerstrony"/>
      </w:rPr>
      <w:instrText xml:space="preserve">PAGE  </w:instrText>
    </w:r>
    <w:r>
      <w:rPr>
        <w:rStyle w:val="Numerstrony"/>
      </w:rPr>
      <w:fldChar w:fldCharType="end"/>
    </w:r>
  </w:p>
  <w:p w:rsidR="00BA0810" w:rsidRDefault="00BA081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0A2" w:rsidRDefault="008850A2">
      <w:r>
        <w:separator/>
      </w:r>
    </w:p>
  </w:footnote>
  <w:footnote w:type="continuationSeparator" w:id="1">
    <w:p w:rsidR="008850A2" w:rsidRDefault="008850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B2D31"/>
    <w:multiLevelType w:val="hybridMultilevel"/>
    <w:tmpl w:val="140C7044"/>
    <w:lvl w:ilvl="0" w:tplc="6F545E9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F095608"/>
    <w:multiLevelType w:val="singleLevel"/>
    <w:tmpl w:val="D2E8AC40"/>
    <w:lvl w:ilvl="0">
      <w:start w:val="1"/>
      <w:numFmt w:val="bullet"/>
      <w:lvlText w:val=""/>
      <w:lvlJc w:val="left"/>
      <w:pPr>
        <w:tabs>
          <w:tab w:val="num" w:pos="360"/>
        </w:tabs>
        <w:ind w:left="360" w:hanging="360"/>
      </w:pPr>
      <w:rPr>
        <w:rFonts w:ascii="Symbol" w:hAnsi="Symbol" w:hint="default"/>
      </w:rPr>
    </w:lvl>
  </w:abstractNum>
  <w:abstractNum w:abstractNumId="2">
    <w:nsid w:val="2F2F6B8E"/>
    <w:multiLevelType w:val="hybridMultilevel"/>
    <w:tmpl w:val="0A2C9E64"/>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31AE2773"/>
    <w:multiLevelType w:val="hybridMultilevel"/>
    <w:tmpl w:val="65F83F94"/>
    <w:lvl w:ilvl="0" w:tplc="61C65A5C">
      <w:start w:val="1"/>
      <w:numFmt w:val="decimal"/>
      <w:lvlText w:val="%1."/>
      <w:lvlJc w:val="left"/>
      <w:pPr>
        <w:tabs>
          <w:tab w:val="num" w:pos="567"/>
        </w:tabs>
        <w:ind w:left="567" w:hanging="56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4032063A"/>
    <w:multiLevelType w:val="hybridMultilevel"/>
    <w:tmpl w:val="32F441EA"/>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
    <w:nsid w:val="48F81F98"/>
    <w:multiLevelType w:val="hybridMultilevel"/>
    <w:tmpl w:val="DC16F80A"/>
    <w:lvl w:ilvl="0" w:tplc="0415000F">
      <w:start w:val="1"/>
      <w:numFmt w:val="decimal"/>
      <w:lvlText w:val="%1."/>
      <w:lvlJc w:val="left"/>
      <w:pPr>
        <w:tabs>
          <w:tab w:val="num" w:pos="644"/>
        </w:tabs>
        <w:ind w:left="644" w:hanging="360"/>
      </w:pPr>
      <w:rPr>
        <w:lang w:val="en-U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49550775"/>
    <w:multiLevelType w:val="hybridMultilevel"/>
    <w:tmpl w:val="3A8C68E4"/>
    <w:lvl w:ilvl="0" w:tplc="E34EE9D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5FD81BC3"/>
    <w:multiLevelType w:val="hybridMultilevel"/>
    <w:tmpl w:val="66F8A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1B5191E"/>
    <w:multiLevelType w:val="hybridMultilevel"/>
    <w:tmpl w:val="B08EA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5E417F1"/>
    <w:multiLevelType w:val="hybridMultilevel"/>
    <w:tmpl w:val="9F003AA2"/>
    <w:lvl w:ilvl="0" w:tplc="66E6E74C">
      <w:start w:val="1"/>
      <w:numFmt w:val="decimal"/>
      <w:lvlText w:val="%1."/>
      <w:lvlJc w:val="left"/>
      <w:pPr>
        <w:tabs>
          <w:tab w:val="num" w:pos="851"/>
        </w:tabs>
        <w:ind w:left="851" w:hanging="851"/>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10">
    <w:nsid w:val="70426493"/>
    <w:multiLevelType w:val="multilevel"/>
    <w:tmpl w:val="730AAEB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1"/>
  </w:num>
  <w:num w:numId="4">
    <w:abstractNumId w:val="9"/>
  </w:num>
  <w:num w:numId="5">
    <w:abstractNumId w:val="3"/>
  </w:num>
  <w:num w:numId="6">
    <w:abstractNumId w:val="6"/>
  </w:num>
  <w:num w:numId="7">
    <w:abstractNumId w:val="0"/>
  </w:num>
  <w:num w:numId="8">
    <w:abstractNumId w:val="4"/>
  </w:num>
  <w:num w:numId="9">
    <w:abstractNumId w:val="8"/>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B40A98"/>
    <w:rsid w:val="00041671"/>
    <w:rsid w:val="00107445"/>
    <w:rsid w:val="001A05F5"/>
    <w:rsid w:val="002B1079"/>
    <w:rsid w:val="002F6149"/>
    <w:rsid w:val="00457723"/>
    <w:rsid w:val="00495B93"/>
    <w:rsid w:val="00535EB8"/>
    <w:rsid w:val="00571783"/>
    <w:rsid w:val="005F778C"/>
    <w:rsid w:val="00646C16"/>
    <w:rsid w:val="006A00C7"/>
    <w:rsid w:val="006A38DC"/>
    <w:rsid w:val="006B4EC7"/>
    <w:rsid w:val="006F3A9E"/>
    <w:rsid w:val="00792C7E"/>
    <w:rsid w:val="007B4AA9"/>
    <w:rsid w:val="008850A2"/>
    <w:rsid w:val="00904D3C"/>
    <w:rsid w:val="00912F9F"/>
    <w:rsid w:val="00935F15"/>
    <w:rsid w:val="009E5BA1"/>
    <w:rsid w:val="00AF4A13"/>
    <w:rsid w:val="00B40A98"/>
    <w:rsid w:val="00BA0810"/>
    <w:rsid w:val="00BE2420"/>
    <w:rsid w:val="00C91C86"/>
    <w:rsid w:val="00CC197F"/>
    <w:rsid w:val="00D668CD"/>
    <w:rsid w:val="00D76A5B"/>
    <w:rsid w:val="00D81776"/>
    <w:rsid w:val="00F00305"/>
    <w:rsid w:val="00F14903"/>
    <w:rsid w:val="00F64AD5"/>
    <w:rsid w:val="00F93DF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D76A5B"/>
    <w:rPr>
      <w:sz w:val="24"/>
    </w:rPr>
  </w:style>
  <w:style w:type="paragraph" w:styleId="Nagwek1">
    <w:name w:val="heading 1"/>
    <w:basedOn w:val="Normalny"/>
    <w:next w:val="Normalny"/>
    <w:qFormat/>
    <w:rsid w:val="00D76A5B"/>
    <w:pPr>
      <w:keepNext/>
      <w:jc w:val="center"/>
      <w:outlineLvl w:val="0"/>
    </w:pPr>
    <w:rPr>
      <w:b/>
    </w:rPr>
  </w:style>
  <w:style w:type="paragraph" w:styleId="Nagwek2">
    <w:name w:val="heading 2"/>
    <w:basedOn w:val="Normalny"/>
    <w:next w:val="Normalny"/>
    <w:qFormat/>
    <w:rsid w:val="00D76A5B"/>
    <w:pPr>
      <w:keepNext/>
      <w:spacing w:before="120"/>
      <w:jc w:val="center"/>
      <w:outlineLvl w:val="1"/>
    </w:pPr>
    <w:rPr>
      <w:b/>
      <w:sz w:val="28"/>
    </w:rPr>
  </w:style>
  <w:style w:type="paragraph" w:styleId="Nagwek3">
    <w:name w:val="heading 3"/>
    <w:basedOn w:val="Normalny"/>
    <w:next w:val="Normalny"/>
    <w:qFormat/>
    <w:rsid w:val="00D76A5B"/>
    <w:pPr>
      <w:keepNext/>
      <w:ind w:left="5664" w:firstLine="708"/>
      <w:outlineLvl w:val="2"/>
    </w:pPr>
  </w:style>
  <w:style w:type="paragraph" w:styleId="Nagwek4">
    <w:name w:val="heading 4"/>
    <w:basedOn w:val="Normalny"/>
    <w:next w:val="Normalny"/>
    <w:qFormat/>
    <w:rsid w:val="00D76A5B"/>
    <w:pPr>
      <w:keepNext/>
      <w:outlineLvl w:val="3"/>
    </w:pPr>
    <w:rPr>
      <w:bCs/>
      <w:i/>
      <w:iCs/>
    </w:rPr>
  </w:style>
  <w:style w:type="paragraph" w:styleId="Nagwek5">
    <w:name w:val="heading 5"/>
    <w:basedOn w:val="Normalny"/>
    <w:next w:val="Normalny"/>
    <w:qFormat/>
    <w:rsid w:val="00D76A5B"/>
    <w:pPr>
      <w:keepNext/>
      <w:outlineLvl w:val="4"/>
    </w:pPr>
    <w:rPr>
      <w:b/>
      <w:caps/>
      <w:szCs w:val="24"/>
    </w:rPr>
  </w:style>
  <w:style w:type="paragraph" w:styleId="Nagwek6">
    <w:name w:val="heading 6"/>
    <w:basedOn w:val="Normalny"/>
    <w:next w:val="Normalny"/>
    <w:qFormat/>
    <w:rsid w:val="00D76A5B"/>
    <w:pPr>
      <w:keepNext/>
      <w:outlineLvl w:val="5"/>
    </w:pPr>
    <w:rPr>
      <w:i/>
      <w:iCs/>
      <w:color w:val="FF0000"/>
      <w:sz w:val="18"/>
    </w:rPr>
  </w:style>
  <w:style w:type="paragraph" w:styleId="Nagwek7">
    <w:name w:val="heading 7"/>
    <w:basedOn w:val="Normalny"/>
    <w:next w:val="Normalny"/>
    <w:qFormat/>
    <w:rsid w:val="00D76A5B"/>
    <w:pPr>
      <w:keepNext/>
      <w:ind w:left="540"/>
      <w:jc w:val="center"/>
      <w:outlineLvl w:val="6"/>
    </w:pPr>
    <w:rPr>
      <w:lang w:val="en-GB"/>
    </w:rPr>
  </w:style>
  <w:style w:type="paragraph" w:styleId="Nagwek8">
    <w:name w:val="heading 8"/>
    <w:basedOn w:val="Normalny"/>
    <w:next w:val="Normalny"/>
    <w:qFormat/>
    <w:rsid w:val="00D76A5B"/>
    <w:pPr>
      <w:keepNext/>
      <w:jc w:val="both"/>
      <w:outlineLvl w:val="7"/>
    </w:pPr>
    <w:rPr>
      <w:b/>
      <w:bCs/>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basedOn w:val="Domylnaczcionkaakapitu"/>
    <w:semiHidden/>
    <w:rsid w:val="00D76A5B"/>
    <w:rPr>
      <w:vertAlign w:val="superscript"/>
    </w:rPr>
  </w:style>
  <w:style w:type="paragraph" w:styleId="Tekstpodstawowywcity">
    <w:name w:val="Body Text Indent"/>
    <w:basedOn w:val="Normalny"/>
    <w:rsid w:val="00D76A5B"/>
    <w:pPr>
      <w:spacing w:line="360" w:lineRule="auto"/>
      <w:ind w:firstLine="540"/>
      <w:jc w:val="both"/>
    </w:pPr>
    <w:rPr>
      <w:szCs w:val="24"/>
    </w:rPr>
  </w:style>
  <w:style w:type="paragraph" w:styleId="Tekstpodstawowy">
    <w:name w:val="Body Text"/>
    <w:basedOn w:val="Normalny"/>
    <w:rsid w:val="00D76A5B"/>
    <w:pPr>
      <w:jc w:val="both"/>
    </w:pPr>
    <w:rPr>
      <w:szCs w:val="24"/>
    </w:rPr>
  </w:style>
  <w:style w:type="paragraph" w:styleId="Tekstpodstawowywcity2">
    <w:name w:val="Body Text Indent 2"/>
    <w:basedOn w:val="Normalny"/>
    <w:rsid w:val="00D76A5B"/>
    <w:pPr>
      <w:ind w:firstLine="709"/>
      <w:jc w:val="both"/>
    </w:pPr>
    <w:rPr>
      <w:szCs w:val="24"/>
    </w:rPr>
  </w:style>
  <w:style w:type="paragraph" w:styleId="Tekstprzypisudolnego">
    <w:name w:val="footnote text"/>
    <w:basedOn w:val="Normalny"/>
    <w:semiHidden/>
    <w:rsid w:val="00D76A5B"/>
    <w:rPr>
      <w:szCs w:val="24"/>
    </w:rPr>
  </w:style>
  <w:style w:type="paragraph" w:styleId="Stopka">
    <w:name w:val="footer"/>
    <w:basedOn w:val="Normalny"/>
    <w:rsid w:val="00D76A5B"/>
    <w:pPr>
      <w:tabs>
        <w:tab w:val="center" w:pos="4536"/>
        <w:tab w:val="right" w:pos="9072"/>
      </w:tabs>
    </w:pPr>
  </w:style>
  <w:style w:type="character" w:styleId="Numerstrony">
    <w:name w:val="page number"/>
    <w:basedOn w:val="Domylnaczcionkaakapitu"/>
    <w:rsid w:val="00D76A5B"/>
  </w:style>
  <w:style w:type="paragraph" w:styleId="Tekstpodstawowywcity3">
    <w:name w:val="Body Text Indent 3"/>
    <w:basedOn w:val="Normalny"/>
    <w:rsid w:val="00D76A5B"/>
    <w:pPr>
      <w:ind w:firstLine="539"/>
      <w:jc w:val="both"/>
    </w:pPr>
  </w:style>
  <w:style w:type="paragraph" w:styleId="Tekstpodstawowy2">
    <w:name w:val="Body Text 2"/>
    <w:basedOn w:val="Normalny"/>
    <w:rsid w:val="00D76A5B"/>
    <w:pPr>
      <w:jc w:val="center"/>
    </w:pPr>
    <w:rPr>
      <w:bCs/>
      <w:sz w:val="32"/>
    </w:rPr>
  </w:style>
  <w:style w:type="paragraph" w:styleId="Legenda">
    <w:name w:val="caption"/>
    <w:basedOn w:val="Normalny"/>
    <w:next w:val="Normalny"/>
    <w:qFormat/>
    <w:rsid w:val="00D76A5B"/>
    <w:rPr>
      <w:bCs/>
      <w:i/>
      <w:iCs/>
      <w:sz w:val="18"/>
    </w:rPr>
  </w:style>
  <w:style w:type="paragraph" w:styleId="Nagwek">
    <w:name w:val="header"/>
    <w:basedOn w:val="Normalny"/>
    <w:unhideWhenUsed/>
    <w:rsid w:val="00D76A5B"/>
    <w:pPr>
      <w:tabs>
        <w:tab w:val="center" w:pos="4536"/>
        <w:tab w:val="right" w:pos="9072"/>
      </w:tabs>
    </w:pPr>
  </w:style>
  <w:style w:type="character" w:customStyle="1" w:styleId="NagwekZnak">
    <w:name w:val="Nagłówek Znak"/>
    <w:basedOn w:val="Domylnaczcionkaakapitu"/>
    <w:semiHidden/>
    <w:rsid w:val="00D76A5B"/>
  </w:style>
  <w:style w:type="character" w:styleId="Hipercze">
    <w:name w:val="Hyperlink"/>
    <w:basedOn w:val="Domylnaczcionkaakapitu"/>
    <w:rsid w:val="00D76A5B"/>
    <w:rPr>
      <w:color w:val="0000FF"/>
      <w:u w:val="single"/>
    </w:rPr>
  </w:style>
  <w:style w:type="paragraph" w:styleId="Tekstdymka">
    <w:name w:val="Balloon Text"/>
    <w:basedOn w:val="Normalny"/>
    <w:semiHidden/>
    <w:rsid w:val="00CC197F"/>
    <w:rPr>
      <w:rFonts w:ascii="Tahoma" w:hAnsi="Tahoma" w:cs="Tahoma"/>
      <w:sz w:val="16"/>
      <w:szCs w:val="16"/>
    </w:rPr>
  </w:style>
  <w:style w:type="paragraph" w:styleId="Akapitzlist">
    <w:name w:val="List Paragraph"/>
    <w:basedOn w:val="Normalny"/>
    <w:uiPriority w:val="34"/>
    <w:qFormat/>
    <w:rsid w:val="00BE2420"/>
    <w:pPr>
      <w:ind w:left="720"/>
      <w:contextualSpacing/>
    </w:pPr>
    <w:rPr>
      <w:szCs w:val="24"/>
    </w:rPr>
  </w:style>
  <w:style w:type="paragraph" w:customStyle="1" w:styleId="Default">
    <w:name w:val="Default"/>
    <w:rsid w:val="00AF4A13"/>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1katmg@agh.edu.pl"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864</Words>
  <Characters>5187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Kraków, dnia 13-10-2006</vt:lpstr>
    </vt:vector>
  </TitlesOfParts>
  <Company>AGH</Company>
  <LinksUpToDate>false</LinksUpToDate>
  <CharactersWithSpaces>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13-10-2006</dc:title>
  <dc:creator>Sekretariat</dc:creator>
  <cp:lastModifiedBy>Kasia</cp:lastModifiedBy>
  <cp:revision>7</cp:revision>
  <cp:lastPrinted>2010-11-09T10:46:00Z</cp:lastPrinted>
  <dcterms:created xsi:type="dcterms:W3CDTF">2012-10-23T10:23:00Z</dcterms:created>
  <dcterms:modified xsi:type="dcterms:W3CDTF">2012-10-23T11:20:00Z</dcterms:modified>
</cp:coreProperties>
</file>