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thickThinSmallGap" w:sz="24" w:space="0" w:color="auto"/>
        </w:tblBorders>
        <w:tblLayout w:type="fixed"/>
        <w:tblCellMar>
          <w:left w:w="70" w:type="dxa"/>
          <w:right w:w="70" w:type="dxa"/>
        </w:tblCellMar>
        <w:tblLook w:val="0000"/>
      </w:tblPr>
      <w:tblGrid>
        <w:gridCol w:w="1134"/>
        <w:gridCol w:w="6663"/>
        <w:gridCol w:w="1275"/>
      </w:tblGrid>
      <w:tr w:rsidR="00BA0810" w:rsidRPr="0084789E" w:rsidTr="0084789E">
        <w:trPr>
          <w:cantSplit/>
          <w:trHeight w:val="1136"/>
        </w:trPr>
        <w:tc>
          <w:tcPr>
            <w:tcW w:w="1134" w:type="dxa"/>
          </w:tcPr>
          <w:p w:rsidR="00BA0810" w:rsidRDefault="00606C4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85pt;margin-top:2.5pt;width:64.4pt;height:53.85pt;z-index:251658240" wrapcoords="9049 322 7005 967 2919 4513 1751 10639 2919 16764 7297 20955 9632 21278 11968 21278 14595 20955 18681 16764 18973 15797 20141 10639 18973 4836 14595 967 12551 322 9049 322" o:allowincell="f" fillcolor="window">
                  <v:imagedata r:id="rId7" o:title=""/>
                </v:shape>
                <o:OLEObject Type="Embed" ProgID="Word.Picture.8" ShapeID="_x0000_s1027" DrawAspect="Content" ObjectID="_1414529570" r:id="rId8"/>
              </w:pict>
            </w:r>
            <w:r w:rsidR="00BF5489">
              <w:rPr>
                <w:noProof/>
              </w:rPr>
              <w:drawing>
                <wp:anchor distT="0" distB="0" distL="114300" distR="114300" simplePos="0" relativeHeight="251657216" behindDoc="0" locked="0" layoutInCell="1" allowOverlap="1">
                  <wp:simplePos x="0" y="0"/>
                  <wp:positionH relativeFrom="column">
                    <wp:posOffset>-22860</wp:posOffset>
                  </wp:positionH>
                  <wp:positionV relativeFrom="paragraph">
                    <wp:posOffset>37465</wp:posOffset>
                  </wp:positionV>
                  <wp:extent cx="618490" cy="876300"/>
                  <wp:effectExtent l="19050" t="0" r="0" b="0"/>
                  <wp:wrapNone/>
                  <wp:docPr id="10" name="Obraz 2"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9" cstate="print"/>
                          <a:srcRect/>
                          <a:stretch>
                            <a:fillRect/>
                          </a:stretch>
                        </pic:blipFill>
                        <pic:spPr bwMode="auto">
                          <a:xfrm>
                            <a:off x="0" y="0"/>
                            <a:ext cx="618490" cy="876300"/>
                          </a:xfrm>
                          <a:prstGeom prst="rect">
                            <a:avLst/>
                          </a:prstGeom>
                          <a:noFill/>
                          <a:ln w="9525">
                            <a:noFill/>
                            <a:miter lim="800000"/>
                            <a:headEnd/>
                            <a:tailEnd/>
                          </a:ln>
                        </pic:spPr>
                      </pic:pic>
                    </a:graphicData>
                  </a:graphic>
                </wp:anchor>
              </w:drawing>
            </w:r>
          </w:p>
        </w:tc>
        <w:tc>
          <w:tcPr>
            <w:tcW w:w="6663" w:type="dxa"/>
          </w:tcPr>
          <w:p w:rsidR="00BA0810" w:rsidRPr="0084789E" w:rsidRDefault="0084789E">
            <w:pPr>
              <w:pStyle w:val="Nagwek1"/>
              <w:rPr>
                <w:rFonts w:ascii="Arial" w:hAnsi="Arial" w:cs="Arial"/>
                <w:lang w:val="en-US"/>
              </w:rPr>
            </w:pPr>
            <w:r w:rsidRPr="0084789E">
              <w:rPr>
                <w:rFonts w:ascii="Arial" w:hAnsi="Arial" w:cs="Arial"/>
                <w:lang w:val="en-US"/>
              </w:rPr>
              <w:t xml:space="preserve">FACULTY </w:t>
            </w:r>
            <w:r w:rsidR="00EC1AEE">
              <w:rPr>
                <w:rFonts w:ascii="Arial" w:hAnsi="Arial" w:cs="Arial"/>
                <w:lang w:val="en-US"/>
              </w:rPr>
              <w:t>OF</w:t>
            </w:r>
            <w:r w:rsidRPr="0084789E">
              <w:rPr>
                <w:rFonts w:ascii="Arial" w:hAnsi="Arial" w:cs="Arial"/>
                <w:lang w:val="en-US"/>
              </w:rPr>
              <w:t xml:space="preserve"> FOUNDRY ENGINEERING</w:t>
            </w:r>
          </w:p>
          <w:p w:rsidR="0084789E" w:rsidRDefault="0084789E">
            <w:pPr>
              <w:pStyle w:val="Nagwek2"/>
              <w:spacing w:before="0"/>
              <w:rPr>
                <w:rFonts w:ascii="Arial" w:hAnsi="Arial" w:cs="Arial"/>
                <w:sz w:val="20"/>
                <w:lang w:val="en-US"/>
              </w:rPr>
            </w:pPr>
          </w:p>
          <w:p w:rsidR="0084789E" w:rsidRDefault="0084789E" w:rsidP="0084789E">
            <w:pPr>
              <w:pStyle w:val="Nagwek2"/>
              <w:spacing w:before="0"/>
              <w:rPr>
                <w:rFonts w:ascii="Arial" w:hAnsi="Arial" w:cs="Arial"/>
                <w:sz w:val="22"/>
                <w:szCs w:val="22"/>
                <w:lang w:val="en-US"/>
              </w:rPr>
            </w:pPr>
            <w:r>
              <w:rPr>
                <w:rFonts w:ascii="Arial" w:hAnsi="Arial" w:cs="Arial"/>
                <w:sz w:val="22"/>
                <w:szCs w:val="22"/>
                <w:lang w:val="en-US"/>
              </w:rPr>
              <w:t>INTERNATIONAL WORKSHOP</w:t>
            </w:r>
          </w:p>
          <w:p w:rsidR="0084789E" w:rsidRDefault="0084789E" w:rsidP="0084789E">
            <w:pPr>
              <w:jc w:val="center"/>
              <w:rPr>
                <w:rFonts w:ascii="Arial" w:hAnsi="Arial" w:cs="Arial"/>
                <w:b/>
                <w:i/>
                <w:sz w:val="22"/>
                <w:szCs w:val="22"/>
                <w:lang w:val="en-US"/>
              </w:rPr>
            </w:pPr>
            <w:r w:rsidRPr="0084789E">
              <w:rPr>
                <w:rFonts w:ascii="Arial" w:hAnsi="Arial" w:cs="Arial"/>
                <w:b/>
                <w:i/>
                <w:sz w:val="22"/>
                <w:szCs w:val="22"/>
                <w:lang w:val="en-US"/>
              </w:rPr>
              <w:t>90 Years of Educating Foundry Engineers by the</w:t>
            </w:r>
          </w:p>
          <w:p w:rsidR="0084789E" w:rsidRPr="0084789E" w:rsidRDefault="0084789E" w:rsidP="0084789E">
            <w:pPr>
              <w:jc w:val="center"/>
              <w:rPr>
                <w:rFonts w:ascii="Arial" w:hAnsi="Arial" w:cs="Arial"/>
                <w:sz w:val="22"/>
                <w:szCs w:val="22"/>
                <w:lang w:val="en-US"/>
              </w:rPr>
            </w:pPr>
            <w:r w:rsidRPr="0084789E">
              <w:rPr>
                <w:rFonts w:ascii="Arial" w:hAnsi="Arial" w:cs="Arial"/>
                <w:b/>
                <w:i/>
                <w:sz w:val="22"/>
                <w:szCs w:val="22"/>
                <w:lang w:val="en-US"/>
              </w:rPr>
              <w:t>AGH University of Science and Technology in Krakow</w:t>
            </w:r>
          </w:p>
          <w:p w:rsidR="005E5D34" w:rsidRPr="005E5D34" w:rsidRDefault="005E5D34">
            <w:pPr>
              <w:pStyle w:val="Nagwek2"/>
              <w:spacing w:before="0"/>
              <w:rPr>
                <w:rFonts w:ascii="Arial" w:hAnsi="Arial" w:cs="Arial"/>
                <w:sz w:val="16"/>
                <w:szCs w:val="16"/>
                <w:lang w:val="en-US"/>
              </w:rPr>
            </w:pPr>
          </w:p>
          <w:p w:rsidR="0084789E" w:rsidRPr="005E5D34" w:rsidRDefault="005E5D34">
            <w:pPr>
              <w:pStyle w:val="Nagwek2"/>
              <w:spacing w:before="0"/>
              <w:rPr>
                <w:rFonts w:ascii="Arial" w:hAnsi="Arial" w:cs="Arial"/>
                <w:sz w:val="18"/>
                <w:szCs w:val="18"/>
                <w:lang w:val="en-US"/>
              </w:rPr>
            </w:pPr>
            <w:r w:rsidRPr="005E5D34">
              <w:rPr>
                <w:rFonts w:ascii="Arial" w:hAnsi="Arial" w:cs="Arial"/>
                <w:sz w:val="18"/>
                <w:szCs w:val="18"/>
                <w:lang w:val="en-US"/>
              </w:rPr>
              <w:t xml:space="preserve">connected with </w:t>
            </w:r>
          </w:p>
          <w:p w:rsidR="005E5D34" w:rsidRPr="005E5D34" w:rsidRDefault="005E5D34">
            <w:pPr>
              <w:pStyle w:val="Nagwek2"/>
              <w:spacing w:before="0"/>
              <w:rPr>
                <w:rFonts w:ascii="Arial" w:hAnsi="Arial" w:cs="Arial"/>
                <w:sz w:val="16"/>
                <w:szCs w:val="16"/>
                <w:lang w:val="en-US"/>
              </w:rPr>
            </w:pPr>
          </w:p>
          <w:p w:rsidR="00BA0810" w:rsidRPr="0084789E" w:rsidRDefault="00BA0810">
            <w:pPr>
              <w:pStyle w:val="Nagwek2"/>
              <w:spacing w:before="0"/>
              <w:rPr>
                <w:rFonts w:ascii="Arial" w:hAnsi="Arial" w:cs="Arial"/>
                <w:sz w:val="22"/>
                <w:szCs w:val="22"/>
                <w:lang w:val="en-US"/>
              </w:rPr>
            </w:pPr>
            <w:r w:rsidRPr="0084789E">
              <w:rPr>
                <w:rFonts w:ascii="Arial" w:hAnsi="Arial" w:cs="Arial"/>
                <w:sz w:val="22"/>
                <w:szCs w:val="22"/>
                <w:lang w:val="en-US"/>
              </w:rPr>
              <w:t>XXX</w:t>
            </w:r>
            <w:r w:rsidR="00B40A98" w:rsidRPr="0084789E">
              <w:rPr>
                <w:rFonts w:ascii="Arial" w:hAnsi="Arial" w:cs="Arial"/>
                <w:sz w:val="22"/>
                <w:szCs w:val="22"/>
                <w:lang w:val="en-US"/>
              </w:rPr>
              <w:t>V</w:t>
            </w:r>
            <w:r w:rsidR="0084789E" w:rsidRPr="0084789E">
              <w:rPr>
                <w:rFonts w:ascii="Arial" w:hAnsi="Arial" w:cs="Arial"/>
                <w:sz w:val="22"/>
                <w:szCs w:val="22"/>
                <w:lang w:val="en-US"/>
              </w:rPr>
              <w:t>I</w:t>
            </w:r>
            <w:r w:rsidRPr="0084789E">
              <w:rPr>
                <w:rFonts w:ascii="Arial" w:hAnsi="Arial" w:cs="Arial"/>
                <w:sz w:val="22"/>
                <w:szCs w:val="22"/>
                <w:lang w:val="en-US"/>
              </w:rPr>
              <w:t xml:space="preserve"> </w:t>
            </w:r>
            <w:r w:rsidR="0084789E" w:rsidRPr="0084789E">
              <w:rPr>
                <w:rFonts w:ascii="Arial" w:hAnsi="Arial" w:cs="Arial"/>
                <w:sz w:val="22"/>
                <w:szCs w:val="22"/>
                <w:lang w:val="en-US"/>
              </w:rPr>
              <w:t>SCIENTIFIC CONFERENCE FOUNDRYMAN</w:t>
            </w:r>
            <w:r w:rsidR="00D63583">
              <w:rPr>
                <w:rFonts w:ascii="Arial" w:hAnsi="Arial" w:cs="Arial"/>
                <w:sz w:val="22"/>
                <w:szCs w:val="22"/>
                <w:lang w:val="en-US"/>
              </w:rPr>
              <w:t>'</w:t>
            </w:r>
            <w:r w:rsidR="0084789E" w:rsidRPr="0084789E">
              <w:rPr>
                <w:rFonts w:ascii="Arial" w:hAnsi="Arial" w:cs="Arial"/>
                <w:sz w:val="22"/>
                <w:szCs w:val="22"/>
                <w:lang w:val="en-US"/>
              </w:rPr>
              <w:t xml:space="preserve"> DAY 2012 </w:t>
            </w:r>
          </w:p>
          <w:p w:rsidR="005E5D34" w:rsidRPr="005E5D34" w:rsidRDefault="005E5D34" w:rsidP="0084789E">
            <w:pPr>
              <w:pStyle w:val="Nagwek2"/>
              <w:spacing w:before="0"/>
              <w:rPr>
                <w:rFonts w:ascii="Arial" w:hAnsi="Arial" w:cs="Arial"/>
                <w:sz w:val="16"/>
                <w:szCs w:val="16"/>
                <w:lang w:val="en-US"/>
              </w:rPr>
            </w:pPr>
          </w:p>
          <w:p w:rsidR="0084789E" w:rsidRPr="0084789E" w:rsidRDefault="00BA0810" w:rsidP="00EC1AEE">
            <w:pPr>
              <w:pStyle w:val="Nagwek2"/>
              <w:spacing w:before="0"/>
              <w:rPr>
                <w:lang w:val="en-US"/>
              </w:rPr>
            </w:pPr>
            <w:r w:rsidRPr="0084789E">
              <w:rPr>
                <w:rFonts w:ascii="Arial" w:hAnsi="Arial" w:cs="Arial"/>
                <w:sz w:val="20"/>
                <w:lang w:val="en-US"/>
              </w:rPr>
              <w:t>Krak</w:t>
            </w:r>
            <w:r w:rsidR="0084789E" w:rsidRPr="0084789E">
              <w:rPr>
                <w:rFonts w:ascii="Arial" w:hAnsi="Arial" w:cs="Arial"/>
                <w:sz w:val="20"/>
                <w:lang w:val="en-US"/>
              </w:rPr>
              <w:t>o</w:t>
            </w:r>
            <w:r w:rsidRPr="0084789E">
              <w:rPr>
                <w:rFonts w:ascii="Arial" w:hAnsi="Arial" w:cs="Arial"/>
                <w:sz w:val="20"/>
                <w:lang w:val="en-US"/>
              </w:rPr>
              <w:t>w</w:t>
            </w:r>
            <w:r w:rsidR="0084789E" w:rsidRPr="0084789E">
              <w:rPr>
                <w:rFonts w:ascii="Arial" w:hAnsi="Arial" w:cs="Arial"/>
                <w:sz w:val="20"/>
                <w:lang w:val="en-US"/>
              </w:rPr>
              <w:t xml:space="preserve">, 22 – 23 Nov. </w:t>
            </w:r>
            <w:r w:rsidRPr="0084789E">
              <w:rPr>
                <w:rFonts w:ascii="Arial" w:hAnsi="Arial" w:cs="Arial"/>
                <w:sz w:val="20"/>
                <w:lang w:val="en-US"/>
              </w:rPr>
              <w:t>20</w:t>
            </w:r>
            <w:r w:rsidR="00B40A98" w:rsidRPr="0084789E">
              <w:rPr>
                <w:rFonts w:ascii="Arial" w:hAnsi="Arial" w:cs="Arial"/>
                <w:sz w:val="20"/>
                <w:lang w:val="en-US"/>
              </w:rPr>
              <w:t>1</w:t>
            </w:r>
            <w:r w:rsidR="0084789E" w:rsidRPr="0084789E">
              <w:rPr>
                <w:rFonts w:ascii="Arial" w:hAnsi="Arial" w:cs="Arial"/>
                <w:sz w:val="20"/>
                <w:lang w:val="en-US"/>
              </w:rPr>
              <w:t>2</w:t>
            </w:r>
          </w:p>
        </w:tc>
        <w:tc>
          <w:tcPr>
            <w:tcW w:w="1275" w:type="dxa"/>
          </w:tcPr>
          <w:p w:rsidR="00BA0810" w:rsidRPr="0084789E" w:rsidRDefault="00BA0810">
            <w:pPr>
              <w:rPr>
                <w:b/>
                <w:lang w:val="en-US"/>
              </w:rPr>
            </w:pPr>
          </w:p>
        </w:tc>
      </w:tr>
      <w:tr w:rsidR="0084789E" w:rsidRPr="0084789E" w:rsidTr="00EC1AEE">
        <w:trPr>
          <w:cantSplit/>
          <w:trHeight w:val="284"/>
        </w:trPr>
        <w:tc>
          <w:tcPr>
            <w:tcW w:w="1134" w:type="dxa"/>
          </w:tcPr>
          <w:p w:rsidR="0084789E" w:rsidRPr="0084789E" w:rsidRDefault="0084789E">
            <w:pPr>
              <w:rPr>
                <w:noProof/>
                <w:lang w:val="en-US"/>
              </w:rPr>
            </w:pPr>
          </w:p>
        </w:tc>
        <w:tc>
          <w:tcPr>
            <w:tcW w:w="6663" w:type="dxa"/>
          </w:tcPr>
          <w:p w:rsidR="0084789E" w:rsidRPr="0084789E" w:rsidRDefault="0084789E">
            <w:pPr>
              <w:pStyle w:val="Nagwek1"/>
              <w:rPr>
                <w:lang w:val="en-US"/>
              </w:rPr>
            </w:pPr>
          </w:p>
        </w:tc>
        <w:tc>
          <w:tcPr>
            <w:tcW w:w="1275" w:type="dxa"/>
          </w:tcPr>
          <w:p w:rsidR="0084789E" w:rsidRPr="0084789E" w:rsidRDefault="0084789E">
            <w:pPr>
              <w:rPr>
                <w:b/>
                <w:lang w:val="en-US"/>
              </w:rPr>
            </w:pPr>
          </w:p>
        </w:tc>
      </w:tr>
    </w:tbl>
    <w:p w:rsidR="00BA0810" w:rsidRPr="009F1B67" w:rsidRDefault="00BA0810">
      <w:pPr>
        <w:rPr>
          <w:szCs w:val="24"/>
          <w:lang w:val="en-US"/>
        </w:rPr>
      </w:pPr>
    </w:p>
    <w:p w:rsidR="009F1B67" w:rsidRPr="009F1B67" w:rsidRDefault="009F1B67" w:rsidP="009F1B67">
      <w:pPr>
        <w:jc w:val="center"/>
        <w:rPr>
          <w:b/>
          <w:szCs w:val="24"/>
        </w:rPr>
      </w:pPr>
      <w:r w:rsidRPr="009F1B67">
        <w:rPr>
          <w:b/>
          <w:szCs w:val="24"/>
        </w:rPr>
        <w:t>WPŁYW  MIKROSTRUKTURY  NA  ODPORNOŚĆ  NA  ZUŻYCIE ŚCIERNE  ŻELIWA  STOPOWEGO</w:t>
      </w:r>
    </w:p>
    <w:p w:rsidR="00BA0810" w:rsidRPr="00502192" w:rsidRDefault="00BA0810" w:rsidP="00502192">
      <w:pPr>
        <w:pStyle w:val="Tekstpodstawowy"/>
        <w:rPr>
          <w:sz w:val="32"/>
        </w:rPr>
      </w:pPr>
    </w:p>
    <w:p w:rsidR="00BA0810" w:rsidRPr="00B33EFE" w:rsidRDefault="00502192">
      <w:pPr>
        <w:jc w:val="center"/>
        <w:rPr>
          <w:lang w:val="en-US"/>
        </w:rPr>
      </w:pPr>
      <w:proofErr w:type="spellStart"/>
      <w:r w:rsidRPr="00B33EFE">
        <w:rPr>
          <w:lang w:val="en-US"/>
        </w:rPr>
        <w:t>dr</w:t>
      </w:r>
      <w:proofErr w:type="spellEnd"/>
      <w:r w:rsidRPr="00B33EFE">
        <w:rPr>
          <w:lang w:val="en-US"/>
        </w:rPr>
        <w:t xml:space="preserve"> Magdalena Kawalec</w:t>
      </w:r>
      <w:r w:rsidR="00BA0810" w:rsidRPr="00B33EFE">
        <w:rPr>
          <w:vertAlign w:val="superscript"/>
          <w:lang w:val="en-US"/>
        </w:rPr>
        <w:t>1</w:t>
      </w:r>
      <w:r w:rsidR="00867750" w:rsidRPr="00B33EFE">
        <w:rPr>
          <w:lang w:val="en-US"/>
        </w:rPr>
        <w:t xml:space="preserve">, </w:t>
      </w:r>
      <w:r w:rsidRPr="00B33EFE">
        <w:rPr>
          <w:lang w:val="en-US"/>
        </w:rPr>
        <w:t>Ewa Pamuła</w:t>
      </w:r>
      <w:r w:rsidR="00BA0810" w:rsidRPr="00B33EFE">
        <w:rPr>
          <w:vertAlign w:val="superscript"/>
          <w:lang w:val="en-US"/>
        </w:rPr>
        <w:t>2</w:t>
      </w:r>
      <w:r w:rsidR="00BA0810" w:rsidRPr="00B33EFE">
        <w:rPr>
          <w:lang w:val="en-US"/>
        </w:rPr>
        <w:t xml:space="preserve"> </w:t>
      </w:r>
    </w:p>
    <w:p w:rsidR="00BA0810" w:rsidRPr="00867750" w:rsidRDefault="00BA0810">
      <w:pPr>
        <w:jc w:val="center"/>
        <w:rPr>
          <w:lang w:val="en-US"/>
        </w:rPr>
      </w:pPr>
      <w:r>
        <w:rPr>
          <w:vertAlign w:val="superscript"/>
          <w:lang w:val="en-GB"/>
        </w:rPr>
        <w:t>1</w:t>
      </w:r>
      <w:r>
        <w:rPr>
          <w:lang w:val="en-GB"/>
        </w:rPr>
        <w:t xml:space="preserve">AGH University of Science and Technology. </w:t>
      </w:r>
      <w:r w:rsidR="001D5B7F">
        <w:rPr>
          <w:lang w:val="en-GB"/>
        </w:rPr>
        <w:t xml:space="preserve">Faculty of Foundry Engineering. </w:t>
      </w:r>
      <w:proofErr w:type="spellStart"/>
      <w:r w:rsidRPr="00867750">
        <w:rPr>
          <w:lang w:val="en-US"/>
        </w:rPr>
        <w:t>Reymonta</w:t>
      </w:r>
      <w:proofErr w:type="spellEnd"/>
      <w:r w:rsidRPr="00867750">
        <w:rPr>
          <w:lang w:val="en-US"/>
        </w:rPr>
        <w:t xml:space="preserve"> 23, 30-059 Krakow, Poland</w:t>
      </w:r>
    </w:p>
    <w:p w:rsidR="00502192" w:rsidRPr="00867750" w:rsidRDefault="00502192" w:rsidP="00502192">
      <w:pPr>
        <w:jc w:val="center"/>
        <w:rPr>
          <w:lang w:val="en-US"/>
        </w:rPr>
      </w:pPr>
      <w:r>
        <w:rPr>
          <w:vertAlign w:val="superscript"/>
          <w:lang w:val="en-GB"/>
        </w:rPr>
        <w:t>2</w:t>
      </w:r>
      <w:r w:rsidR="00BA0810">
        <w:rPr>
          <w:lang w:val="en-GB"/>
        </w:rPr>
        <w:t xml:space="preserve"> </w:t>
      </w:r>
      <w:r>
        <w:rPr>
          <w:lang w:val="en-GB"/>
        </w:rPr>
        <w:t xml:space="preserve">student AGH University of Science and Technology. Faculty of Foundry Engineering. </w:t>
      </w:r>
      <w:proofErr w:type="spellStart"/>
      <w:r w:rsidRPr="00867750">
        <w:rPr>
          <w:lang w:val="en-US"/>
        </w:rPr>
        <w:t>Reymonta</w:t>
      </w:r>
      <w:proofErr w:type="spellEnd"/>
      <w:r w:rsidRPr="00867750">
        <w:rPr>
          <w:lang w:val="en-US"/>
        </w:rPr>
        <w:t xml:space="preserve"> 23, 30-059 Krakow, Poland</w:t>
      </w:r>
    </w:p>
    <w:p w:rsidR="00BA0810" w:rsidRDefault="00606C4B">
      <w:pPr>
        <w:jc w:val="center"/>
        <w:rPr>
          <w:sz w:val="20"/>
          <w:lang w:val="en-GB"/>
        </w:rPr>
      </w:pPr>
      <w:hyperlink r:id="rId10" w:history="1">
        <w:r w:rsidR="00502192" w:rsidRPr="001B2927">
          <w:rPr>
            <w:rStyle w:val="Hipercze"/>
            <w:sz w:val="20"/>
            <w:vertAlign w:val="superscript"/>
            <w:lang w:val="en-GB"/>
          </w:rPr>
          <w:t>1</w:t>
        </w:r>
        <w:r w:rsidR="00502192" w:rsidRPr="001B2927">
          <w:rPr>
            <w:rStyle w:val="Hipercze"/>
            <w:sz w:val="20"/>
            <w:lang w:val="en-GB"/>
          </w:rPr>
          <w:t>kawalec@agh.edu.pl</w:t>
        </w:r>
      </w:hyperlink>
      <w:r w:rsidR="00EC1AEE">
        <w:rPr>
          <w:sz w:val="20"/>
          <w:lang w:val="en-GB"/>
        </w:rPr>
        <w:t xml:space="preserve">; </w:t>
      </w:r>
      <w:r w:rsidR="00502192">
        <w:rPr>
          <w:sz w:val="20"/>
          <w:vertAlign w:val="superscript"/>
          <w:lang w:val="en-GB"/>
        </w:rPr>
        <w:t>2</w:t>
      </w:r>
      <w:r w:rsidR="00502192">
        <w:rPr>
          <w:sz w:val="20"/>
          <w:lang w:val="en-GB"/>
        </w:rPr>
        <w:t>pgtdod@interia.pl;</w:t>
      </w:r>
      <w:r w:rsidR="00EC1AEE">
        <w:rPr>
          <w:sz w:val="20"/>
          <w:lang w:val="en-GB"/>
        </w:rPr>
        <w:t xml:space="preserve"> </w:t>
      </w:r>
    </w:p>
    <w:p w:rsidR="00BA0810" w:rsidRDefault="00BA0810">
      <w:pPr>
        <w:jc w:val="center"/>
        <w:rPr>
          <w:lang w:val="en-GB"/>
        </w:rPr>
      </w:pPr>
    </w:p>
    <w:p w:rsidR="00C61F8B" w:rsidRPr="00C61F8B" w:rsidRDefault="00C61F8B" w:rsidP="00C61F8B">
      <w:pPr>
        <w:rPr>
          <w:b/>
          <w:szCs w:val="24"/>
        </w:rPr>
      </w:pPr>
      <w:r w:rsidRPr="00590CA8">
        <w:rPr>
          <w:b/>
          <w:szCs w:val="24"/>
        </w:rPr>
        <w:t>Słowa kluczowe:</w:t>
      </w:r>
      <w:r>
        <w:rPr>
          <w:b/>
          <w:szCs w:val="24"/>
        </w:rPr>
        <w:t xml:space="preserve"> </w:t>
      </w:r>
      <w:r>
        <w:rPr>
          <w:szCs w:val="24"/>
        </w:rPr>
        <w:t xml:space="preserve">Stop </w:t>
      </w:r>
      <w:proofErr w:type="spellStart"/>
      <w:r>
        <w:rPr>
          <w:szCs w:val="24"/>
        </w:rPr>
        <w:t>Fe-C-V</w:t>
      </w:r>
      <w:proofErr w:type="spellEnd"/>
      <w:r w:rsidRPr="00590CA8">
        <w:rPr>
          <w:szCs w:val="24"/>
        </w:rPr>
        <w:t xml:space="preserve">, Żeliwo </w:t>
      </w:r>
      <w:r>
        <w:rPr>
          <w:szCs w:val="24"/>
        </w:rPr>
        <w:t>wysoko</w:t>
      </w:r>
      <w:r w:rsidRPr="00590CA8">
        <w:rPr>
          <w:szCs w:val="24"/>
        </w:rPr>
        <w:t>chromowe</w:t>
      </w:r>
      <w:r>
        <w:rPr>
          <w:szCs w:val="24"/>
        </w:rPr>
        <w:t>, Żeliwo szare,</w:t>
      </w:r>
      <w:r w:rsidRPr="00590CA8">
        <w:rPr>
          <w:szCs w:val="24"/>
        </w:rPr>
        <w:t xml:space="preserve"> Odporność na ścieranie, Maszyna Millera.</w:t>
      </w:r>
    </w:p>
    <w:p w:rsidR="00BA0810" w:rsidRPr="00C61F8B" w:rsidRDefault="00BA0810">
      <w:pPr>
        <w:jc w:val="both"/>
      </w:pPr>
    </w:p>
    <w:p w:rsidR="00BA0810" w:rsidRPr="00F57F7C" w:rsidRDefault="00401569">
      <w:pPr>
        <w:jc w:val="both"/>
        <w:rPr>
          <w:b/>
        </w:rPr>
      </w:pPr>
      <w:r w:rsidRPr="00F57F7C">
        <w:rPr>
          <w:b/>
        </w:rPr>
        <w:t>Streszczenie:</w:t>
      </w:r>
    </w:p>
    <w:p w:rsidR="009F1B67" w:rsidRPr="0077259D" w:rsidRDefault="009F1B67" w:rsidP="009F1B67">
      <w:pPr>
        <w:jc w:val="both"/>
        <w:rPr>
          <w:szCs w:val="24"/>
        </w:rPr>
      </w:pPr>
      <w:r w:rsidRPr="0077259D">
        <w:rPr>
          <w:szCs w:val="24"/>
        </w:rPr>
        <w:t xml:space="preserve">Artykuł zawiera wyniki badań odporności na </w:t>
      </w:r>
      <w:r>
        <w:rPr>
          <w:szCs w:val="24"/>
        </w:rPr>
        <w:t xml:space="preserve">zużycie </w:t>
      </w:r>
      <w:r w:rsidRPr="0077259D">
        <w:rPr>
          <w:szCs w:val="24"/>
        </w:rPr>
        <w:t>ścier</w:t>
      </w:r>
      <w:r>
        <w:rPr>
          <w:szCs w:val="24"/>
        </w:rPr>
        <w:t>ne</w:t>
      </w:r>
      <w:r w:rsidRPr="0077259D">
        <w:rPr>
          <w:szCs w:val="24"/>
        </w:rPr>
        <w:t xml:space="preserve"> stopów </w:t>
      </w:r>
      <w:proofErr w:type="spellStart"/>
      <w:r w:rsidRPr="0077259D">
        <w:rPr>
          <w:szCs w:val="24"/>
        </w:rPr>
        <w:t>Fe-C-V</w:t>
      </w:r>
      <w:proofErr w:type="spellEnd"/>
      <w:r w:rsidRPr="0077259D">
        <w:rPr>
          <w:szCs w:val="24"/>
        </w:rPr>
        <w:t xml:space="preserve"> o zmiennej zawartości węgla w zakresie 0,85-1,54% oraz o zawartości wanadu około 15,5%. Jako materiał porównawczy zastosowano żeliwo chromowe o </w:t>
      </w:r>
      <w:r>
        <w:rPr>
          <w:szCs w:val="24"/>
        </w:rPr>
        <w:t>zawartości</w:t>
      </w:r>
      <w:r w:rsidRPr="0077259D">
        <w:rPr>
          <w:szCs w:val="24"/>
        </w:rPr>
        <w:t xml:space="preserve"> 6,1%Cr oraz żeliwo szare</w:t>
      </w:r>
      <w:r>
        <w:rPr>
          <w:szCs w:val="24"/>
        </w:rPr>
        <w:t xml:space="preserve"> niemodyfikowane</w:t>
      </w:r>
      <w:r w:rsidRPr="0077259D">
        <w:rPr>
          <w:szCs w:val="24"/>
        </w:rPr>
        <w:t xml:space="preserve">. Ponadto w pracy </w:t>
      </w:r>
      <w:r>
        <w:rPr>
          <w:szCs w:val="24"/>
        </w:rPr>
        <w:t>zamieszczono</w:t>
      </w:r>
      <w:r w:rsidRPr="0077259D">
        <w:rPr>
          <w:szCs w:val="24"/>
        </w:rPr>
        <w:t xml:space="preserve"> </w:t>
      </w:r>
      <w:r>
        <w:rPr>
          <w:szCs w:val="24"/>
        </w:rPr>
        <w:t xml:space="preserve">wyniki </w:t>
      </w:r>
      <w:r w:rsidRPr="0077259D">
        <w:rPr>
          <w:szCs w:val="24"/>
        </w:rPr>
        <w:t>bada</w:t>
      </w:r>
      <w:r>
        <w:rPr>
          <w:szCs w:val="24"/>
        </w:rPr>
        <w:t>ń</w:t>
      </w:r>
      <w:r w:rsidRPr="0077259D">
        <w:rPr>
          <w:szCs w:val="24"/>
        </w:rPr>
        <w:t xml:space="preserve"> metalograficzn</w:t>
      </w:r>
      <w:r>
        <w:rPr>
          <w:szCs w:val="24"/>
        </w:rPr>
        <w:t>ych</w:t>
      </w:r>
      <w:r w:rsidRPr="0077259D">
        <w:rPr>
          <w:szCs w:val="24"/>
        </w:rPr>
        <w:t xml:space="preserve"> otrzymanych stopów</w:t>
      </w:r>
      <w:r>
        <w:rPr>
          <w:szCs w:val="24"/>
        </w:rPr>
        <w:t xml:space="preserve"> (obserwacja za pomocą mikroskopu optycznego oraz skaningowego po  głębokim trawieniu wodą królewską)</w:t>
      </w:r>
      <w:r w:rsidRPr="0077259D">
        <w:rPr>
          <w:szCs w:val="24"/>
        </w:rPr>
        <w:t xml:space="preserve">, a także </w:t>
      </w:r>
      <w:r>
        <w:rPr>
          <w:szCs w:val="24"/>
        </w:rPr>
        <w:t xml:space="preserve">wyniki pomiaru ich twardości </w:t>
      </w:r>
      <w:r w:rsidRPr="0077259D">
        <w:rPr>
          <w:szCs w:val="24"/>
        </w:rPr>
        <w:t xml:space="preserve">metodą </w:t>
      </w:r>
      <w:proofErr w:type="spellStart"/>
      <w:r w:rsidRPr="0077259D">
        <w:rPr>
          <w:szCs w:val="24"/>
        </w:rPr>
        <w:t>Vickersa</w:t>
      </w:r>
      <w:proofErr w:type="spellEnd"/>
      <w:r w:rsidRPr="0077259D">
        <w:rPr>
          <w:szCs w:val="24"/>
        </w:rPr>
        <w:t>.</w:t>
      </w:r>
    </w:p>
    <w:p w:rsidR="00401569" w:rsidRDefault="00401569">
      <w:pPr>
        <w:jc w:val="both"/>
      </w:pPr>
    </w:p>
    <w:p w:rsidR="00401569" w:rsidRPr="007706F6" w:rsidRDefault="00993296" w:rsidP="00993296">
      <w:pPr>
        <w:jc w:val="both"/>
        <w:rPr>
          <w:b/>
        </w:rPr>
      </w:pPr>
      <w:r w:rsidRPr="007706F6">
        <w:rPr>
          <w:b/>
        </w:rPr>
        <w:t>Wyniki badań:</w:t>
      </w:r>
    </w:p>
    <w:p w:rsidR="007706F6" w:rsidRDefault="007706F6" w:rsidP="00993296">
      <w:pPr>
        <w:jc w:val="both"/>
        <w:rPr>
          <w:noProof/>
        </w:rPr>
      </w:pPr>
      <w:r>
        <w:rPr>
          <w:noProof/>
        </w:rPr>
        <w:t>a)</w:t>
      </w:r>
      <w:r w:rsidR="00BF5489">
        <w:rPr>
          <w:noProof/>
        </w:rPr>
        <w:drawing>
          <wp:inline distT="0" distB="0" distL="0" distR="0">
            <wp:extent cx="1654626" cy="1260000"/>
            <wp:effectExtent l="19050" t="0" r="2724" b="0"/>
            <wp:docPr id="2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1" cstate="print"/>
                    <a:srcRect/>
                    <a:stretch>
                      <a:fillRect/>
                    </a:stretch>
                  </pic:blipFill>
                  <pic:spPr bwMode="auto">
                    <a:xfrm>
                      <a:off x="0" y="0"/>
                      <a:ext cx="1654626" cy="1260000"/>
                    </a:xfrm>
                    <a:prstGeom prst="rect">
                      <a:avLst/>
                    </a:prstGeom>
                    <a:noFill/>
                    <a:ln w="9525">
                      <a:noFill/>
                      <a:miter lim="800000"/>
                      <a:headEnd/>
                      <a:tailEnd/>
                    </a:ln>
                  </pic:spPr>
                </pic:pic>
              </a:graphicData>
            </a:graphic>
          </wp:inline>
        </w:drawing>
      </w:r>
      <w:r>
        <w:rPr>
          <w:noProof/>
        </w:rPr>
        <w:t>b)</w:t>
      </w:r>
      <w:r w:rsidR="00BF5489">
        <w:rPr>
          <w:noProof/>
        </w:rPr>
        <w:drawing>
          <wp:inline distT="0" distB="0" distL="0" distR="0">
            <wp:extent cx="1728417" cy="1260000"/>
            <wp:effectExtent l="19050" t="0" r="5133" b="0"/>
            <wp:docPr id="2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2" cstate="print"/>
                    <a:srcRect/>
                    <a:stretch>
                      <a:fillRect/>
                    </a:stretch>
                  </pic:blipFill>
                  <pic:spPr bwMode="auto">
                    <a:xfrm>
                      <a:off x="0" y="0"/>
                      <a:ext cx="1728417" cy="1260000"/>
                    </a:xfrm>
                    <a:prstGeom prst="rect">
                      <a:avLst/>
                    </a:prstGeom>
                    <a:noFill/>
                    <a:ln w="9525">
                      <a:noFill/>
                      <a:miter lim="800000"/>
                      <a:headEnd/>
                      <a:tailEnd/>
                    </a:ln>
                  </pic:spPr>
                </pic:pic>
              </a:graphicData>
            </a:graphic>
          </wp:inline>
        </w:drawing>
      </w:r>
      <w:r>
        <w:rPr>
          <w:noProof/>
        </w:rPr>
        <w:t>c)</w:t>
      </w:r>
      <w:r w:rsidR="00BF5489">
        <w:rPr>
          <w:noProof/>
        </w:rPr>
        <w:drawing>
          <wp:inline distT="0" distB="0" distL="0" distR="0">
            <wp:extent cx="1654626" cy="1260000"/>
            <wp:effectExtent l="19050" t="0" r="2724" b="0"/>
            <wp:docPr id="3"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
                    <pic:cNvPicPr>
                      <a:picLocks noChangeAspect="1" noChangeArrowheads="1"/>
                    </pic:cNvPicPr>
                  </pic:nvPicPr>
                  <pic:blipFill>
                    <a:blip r:embed="rId13" cstate="print"/>
                    <a:srcRect/>
                    <a:stretch>
                      <a:fillRect/>
                    </a:stretch>
                  </pic:blipFill>
                  <pic:spPr bwMode="auto">
                    <a:xfrm>
                      <a:off x="0" y="0"/>
                      <a:ext cx="1654626" cy="1260000"/>
                    </a:xfrm>
                    <a:prstGeom prst="rect">
                      <a:avLst/>
                    </a:prstGeom>
                    <a:noFill/>
                    <a:ln w="9525">
                      <a:noFill/>
                      <a:miter lim="800000"/>
                      <a:headEnd/>
                      <a:tailEnd/>
                    </a:ln>
                  </pic:spPr>
                </pic:pic>
              </a:graphicData>
            </a:graphic>
          </wp:inline>
        </w:drawing>
      </w:r>
    </w:p>
    <w:p w:rsidR="007706F6" w:rsidRDefault="007706F6" w:rsidP="00993296">
      <w:pPr>
        <w:jc w:val="both"/>
        <w:rPr>
          <w:noProof/>
        </w:rPr>
      </w:pPr>
      <w:r>
        <w:rPr>
          <w:noProof/>
        </w:rPr>
        <w:t>d)</w:t>
      </w:r>
      <w:r w:rsidR="00BF5489">
        <w:rPr>
          <w:noProof/>
        </w:rPr>
        <w:drawing>
          <wp:inline distT="0" distB="0" distL="0" distR="0">
            <wp:extent cx="1691874" cy="1260000"/>
            <wp:effectExtent l="19050" t="0" r="3576" b="0"/>
            <wp:docPr id="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srcRect/>
                    <a:stretch>
                      <a:fillRect/>
                    </a:stretch>
                  </pic:blipFill>
                  <pic:spPr bwMode="auto">
                    <a:xfrm>
                      <a:off x="0" y="0"/>
                      <a:ext cx="1691874" cy="1260000"/>
                    </a:xfrm>
                    <a:prstGeom prst="rect">
                      <a:avLst/>
                    </a:prstGeom>
                    <a:noFill/>
                    <a:ln w="9525">
                      <a:noFill/>
                      <a:miter lim="800000"/>
                      <a:headEnd/>
                      <a:tailEnd/>
                    </a:ln>
                  </pic:spPr>
                </pic:pic>
              </a:graphicData>
            </a:graphic>
          </wp:inline>
        </w:drawing>
      </w:r>
      <w:r>
        <w:rPr>
          <w:noProof/>
        </w:rPr>
        <w:t>e)</w:t>
      </w:r>
      <w:r w:rsidR="00BF5489">
        <w:rPr>
          <w:noProof/>
        </w:rPr>
        <w:drawing>
          <wp:inline distT="0" distB="0" distL="0" distR="0">
            <wp:extent cx="1691874" cy="1260000"/>
            <wp:effectExtent l="19050" t="0" r="3576" b="0"/>
            <wp:docPr id="34" name="Obraz 7" descr="w_pow100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w_pow100x1"/>
                    <pic:cNvPicPr>
                      <a:picLocks noChangeAspect="1" noChangeArrowheads="1"/>
                    </pic:cNvPicPr>
                  </pic:nvPicPr>
                  <pic:blipFill>
                    <a:blip r:embed="rId15" cstate="print"/>
                    <a:srcRect/>
                    <a:stretch>
                      <a:fillRect/>
                    </a:stretch>
                  </pic:blipFill>
                  <pic:spPr bwMode="auto">
                    <a:xfrm>
                      <a:off x="0" y="0"/>
                      <a:ext cx="1691874" cy="1260000"/>
                    </a:xfrm>
                    <a:prstGeom prst="rect">
                      <a:avLst/>
                    </a:prstGeom>
                    <a:noFill/>
                    <a:ln w="9525">
                      <a:noFill/>
                      <a:miter lim="800000"/>
                      <a:headEnd/>
                      <a:tailEnd/>
                    </a:ln>
                  </pic:spPr>
                </pic:pic>
              </a:graphicData>
            </a:graphic>
          </wp:inline>
        </w:drawing>
      </w:r>
    </w:p>
    <w:p w:rsidR="007706F6" w:rsidRDefault="007706F6" w:rsidP="007706F6">
      <w:r w:rsidRPr="00815E08">
        <w:rPr>
          <w:sz w:val="20"/>
        </w:rPr>
        <w:t>Rysunek 1. Mikrostruktura próbek</w:t>
      </w:r>
      <w:r>
        <w:t xml:space="preserve"> </w:t>
      </w:r>
      <w:r w:rsidRPr="00815E08">
        <w:rPr>
          <w:sz w:val="20"/>
        </w:rPr>
        <w:t xml:space="preserve">trawionych odczynnikiem </w:t>
      </w:r>
      <w:proofErr w:type="spellStart"/>
      <w:r w:rsidRPr="00815E08">
        <w:rPr>
          <w:sz w:val="20"/>
        </w:rPr>
        <w:t>Vilella</w:t>
      </w:r>
      <w:proofErr w:type="spellEnd"/>
      <w:r w:rsidRPr="00815E08">
        <w:rPr>
          <w:sz w:val="20"/>
        </w:rPr>
        <w:t xml:space="preserve">: </w:t>
      </w:r>
      <w:r>
        <w:rPr>
          <w:sz w:val="20"/>
        </w:rPr>
        <w:t xml:space="preserve">żeliwo </w:t>
      </w:r>
      <w:r w:rsidR="00C41172">
        <w:rPr>
          <w:sz w:val="20"/>
        </w:rPr>
        <w:t>wysoko</w:t>
      </w:r>
      <w:r>
        <w:rPr>
          <w:sz w:val="20"/>
        </w:rPr>
        <w:t>wanadowe: (a), (b), (c</w:t>
      </w:r>
      <w:r w:rsidRPr="00815E08">
        <w:rPr>
          <w:sz w:val="20"/>
        </w:rPr>
        <w:t>)</w:t>
      </w:r>
      <w:r>
        <w:rPr>
          <w:sz w:val="20"/>
        </w:rPr>
        <w:t>;</w:t>
      </w:r>
      <w:r w:rsidRPr="007706F6">
        <w:rPr>
          <w:sz w:val="20"/>
        </w:rPr>
        <w:t xml:space="preserve"> </w:t>
      </w:r>
      <w:r>
        <w:rPr>
          <w:sz w:val="20"/>
        </w:rPr>
        <w:t>żeliwo wysokochromowe; (d); żeliwo szare (e)</w:t>
      </w:r>
    </w:p>
    <w:p w:rsidR="007723E4" w:rsidRPr="000908E8" w:rsidRDefault="007723E4" w:rsidP="007723E4">
      <w:pPr>
        <w:rPr>
          <w:b/>
          <w:sz w:val="20"/>
        </w:rPr>
      </w:pPr>
      <w:r w:rsidRPr="000908E8">
        <w:rPr>
          <w:sz w:val="20"/>
        </w:rPr>
        <w:lastRenderedPageBreak/>
        <w:t xml:space="preserve">Tabela </w:t>
      </w:r>
      <w:r>
        <w:rPr>
          <w:sz w:val="20"/>
        </w:rPr>
        <w:t>1</w:t>
      </w:r>
      <w:r w:rsidRPr="000908E8">
        <w:t>.</w:t>
      </w:r>
      <w:r w:rsidRPr="000908E8">
        <w:rPr>
          <w:sz w:val="20"/>
        </w:rPr>
        <w:t>Zestawienie  wyników pomiarów twardości HV30</w:t>
      </w:r>
      <w:r>
        <w:rPr>
          <w:b/>
          <w:sz w:val="20"/>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494"/>
        <w:gridCol w:w="1308"/>
        <w:gridCol w:w="1417"/>
        <w:gridCol w:w="1559"/>
        <w:gridCol w:w="1853"/>
        <w:gridCol w:w="1657"/>
      </w:tblGrid>
      <w:tr w:rsidR="009F1B67" w:rsidRPr="006A188A" w:rsidTr="00534A34">
        <w:tc>
          <w:tcPr>
            <w:tcW w:w="1494" w:type="dxa"/>
          </w:tcPr>
          <w:p w:rsidR="009F1B67" w:rsidRPr="007723E4" w:rsidRDefault="009F1B67" w:rsidP="007723E4">
            <w:pPr>
              <w:tabs>
                <w:tab w:val="center" w:pos="4536"/>
                <w:tab w:val="right" w:pos="9072"/>
              </w:tabs>
              <w:jc w:val="center"/>
              <w:rPr>
                <w:b/>
                <w:sz w:val="20"/>
              </w:rPr>
            </w:pPr>
          </w:p>
        </w:tc>
        <w:tc>
          <w:tcPr>
            <w:tcW w:w="1308" w:type="dxa"/>
            <w:vAlign w:val="center"/>
          </w:tcPr>
          <w:p w:rsidR="009F1B67" w:rsidRPr="009F1B67" w:rsidRDefault="009F1B67" w:rsidP="00F53E13">
            <w:pPr>
              <w:jc w:val="center"/>
              <w:rPr>
                <w:b/>
                <w:sz w:val="20"/>
              </w:rPr>
            </w:pPr>
            <w:r w:rsidRPr="009F1B67">
              <w:rPr>
                <w:b/>
                <w:sz w:val="20"/>
              </w:rPr>
              <w:t>V1</w:t>
            </w:r>
          </w:p>
        </w:tc>
        <w:tc>
          <w:tcPr>
            <w:tcW w:w="1417" w:type="dxa"/>
            <w:vAlign w:val="center"/>
          </w:tcPr>
          <w:p w:rsidR="009F1B67" w:rsidRPr="009F1B67" w:rsidRDefault="009F1B67" w:rsidP="00F53E13">
            <w:pPr>
              <w:jc w:val="center"/>
              <w:rPr>
                <w:b/>
                <w:sz w:val="20"/>
              </w:rPr>
            </w:pPr>
            <w:r w:rsidRPr="009F1B67">
              <w:rPr>
                <w:b/>
                <w:sz w:val="20"/>
              </w:rPr>
              <w:t>V2</w:t>
            </w:r>
          </w:p>
        </w:tc>
        <w:tc>
          <w:tcPr>
            <w:tcW w:w="1559" w:type="dxa"/>
            <w:vAlign w:val="center"/>
          </w:tcPr>
          <w:p w:rsidR="009F1B67" w:rsidRPr="009F1B67" w:rsidRDefault="009F1B67" w:rsidP="00F53E13">
            <w:pPr>
              <w:jc w:val="center"/>
              <w:rPr>
                <w:b/>
                <w:sz w:val="20"/>
              </w:rPr>
            </w:pPr>
            <w:r w:rsidRPr="009F1B67">
              <w:rPr>
                <w:b/>
                <w:sz w:val="20"/>
              </w:rPr>
              <w:t>V3</w:t>
            </w:r>
          </w:p>
        </w:tc>
        <w:tc>
          <w:tcPr>
            <w:tcW w:w="1853" w:type="dxa"/>
            <w:vAlign w:val="center"/>
          </w:tcPr>
          <w:p w:rsidR="009F1B67" w:rsidRPr="009F1B67" w:rsidRDefault="009F1B67" w:rsidP="00F53E13">
            <w:pPr>
              <w:jc w:val="center"/>
              <w:rPr>
                <w:b/>
                <w:sz w:val="20"/>
              </w:rPr>
            </w:pPr>
            <w:r w:rsidRPr="009F1B67">
              <w:rPr>
                <w:b/>
                <w:sz w:val="20"/>
              </w:rPr>
              <w:t>Cr1</w:t>
            </w:r>
          </w:p>
        </w:tc>
        <w:tc>
          <w:tcPr>
            <w:tcW w:w="1657" w:type="dxa"/>
            <w:vAlign w:val="center"/>
          </w:tcPr>
          <w:p w:rsidR="009F1B67" w:rsidRPr="009F1B67" w:rsidRDefault="009F1B67" w:rsidP="00F53E13">
            <w:pPr>
              <w:jc w:val="center"/>
              <w:rPr>
                <w:b/>
                <w:sz w:val="20"/>
              </w:rPr>
            </w:pPr>
            <w:r w:rsidRPr="009F1B67">
              <w:rPr>
                <w:b/>
                <w:sz w:val="20"/>
              </w:rPr>
              <w:t>Sz1</w:t>
            </w:r>
          </w:p>
        </w:tc>
      </w:tr>
      <w:tr w:rsidR="007723E4" w:rsidRPr="006A188A" w:rsidTr="007723E4">
        <w:tc>
          <w:tcPr>
            <w:tcW w:w="1494" w:type="dxa"/>
          </w:tcPr>
          <w:p w:rsidR="007723E4" w:rsidRPr="007723E4" w:rsidRDefault="007723E4" w:rsidP="007723E4">
            <w:pPr>
              <w:tabs>
                <w:tab w:val="center" w:pos="4536"/>
                <w:tab w:val="right" w:pos="9072"/>
              </w:tabs>
              <w:jc w:val="center"/>
              <w:rPr>
                <w:b/>
                <w:sz w:val="20"/>
              </w:rPr>
            </w:pPr>
            <w:r w:rsidRPr="007723E4">
              <w:rPr>
                <w:b/>
                <w:sz w:val="20"/>
              </w:rPr>
              <w:t>HV 30</w:t>
            </w:r>
          </w:p>
        </w:tc>
        <w:tc>
          <w:tcPr>
            <w:tcW w:w="1308" w:type="dxa"/>
          </w:tcPr>
          <w:p w:rsidR="007723E4" w:rsidRPr="007723E4" w:rsidRDefault="007723E4" w:rsidP="007723E4">
            <w:pPr>
              <w:tabs>
                <w:tab w:val="center" w:pos="4536"/>
                <w:tab w:val="right" w:pos="9072"/>
              </w:tabs>
              <w:jc w:val="center"/>
              <w:rPr>
                <w:b/>
                <w:sz w:val="20"/>
              </w:rPr>
            </w:pPr>
            <w:r w:rsidRPr="007723E4">
              <w:rPr>
                <w:b/>
                <w:sz w:val="20"/>
              </w:rPr>
              <w:t>216</w:t>
            </w:r>
          </w:p>
        </w:tc>
        <w:tc>
          <w:tcPr>
            <w:tcW w:w="1417" w:type="dxa"/>
          </w:tcPr>
          <w:p w:rsidR="007723E4" w:rsidRPr="007723E4" w:rsidRDefault="007723E4" w:rsidP="007723E4">
            <w:pPr>
              <w:tabs>
                <w:tab w:val="center" w:pos="4536"/>
                <w:tab w:val="right" w:pos="9072"/>
              </w:tabs>
              <w:jc w:val="center"/>
              <w:rPr>
                <w:b/>
                <w:sz w:val="20"/>
              </w:rPr>
            </w:pPr>
            <w:r w:rsidRPr="007723E4">
              <w:rPr>
                <w:b/>
                <w:sz w:val="20"/>
              </w:rPr>
              <w:t>205</w:t>
            </w:r>
          </w:p>
        </w:tc>
        <w:tc>
          <w:tcPr>
            <w:tcW w:w="1559" w:type="dxa"/>
          </w:tcPr>
          <w:p w:rsidR="007723E4" w:rsidRPr="007723E4" w:rsidRDefault="007723E4" w:rsidP="007723E4">
            <w:pPr>
              <w:tabs>
                <w:tab w:val="center" w:pos="4536"/>
                <w:tab w:val="right" w:pos="9072"/>
              </w:tabs>
              <w:jc w:val="center"/>
              <w:rPr>
                <w:b/>
                <w:sz w:val="20"/>
              </w:rPr>
            </w:pPr>
            <w:r w:rsidRPr="007723E4">
              <w:rPr>
                <w:b/>
                <w:sz w:val="20"/>
              </w:rPr>
              <w:t>191</w:t>
            </w:r>
          </w:p>
        </w:tc>
        <w:tc>
          <w:tcPr>
            <w:tcW w:w="1853" w:type="dxa"/>
          </w:tcPr>
          <w:p w:rsidR="007723E4" w:rsidRPr="007723E4" w:rsidRDefault="007723E4" w:rsidP="007723E4">
            <w:pPr>
              <w:tabs>
                <w:tab w:val="center" w:pos="4536"/>
                <w:tab w:val="right" w:pos="9072"/>
              </w:tabs>
              <w:jc w:val="center"/>
              <w:rPr>
                <w:b/>
                <w:sz w:val="20"/>
              </w:rPr>
            </w:pPr>
            <w:r w:rsidRPr="007723E4">
              <w:rPr>
                <w:b/>
                <w:sz w:val="20"/>
              </w:rPr>
              <w:t>494</w:t>
            </w:r>
          </w:p>
        </w:tc>
        <w:tc>
          <w:tcPr>
            <w:tcW w:w="1657" w:type="dxa"/>
          </w:tcPr>
          <w:p w:rsidR="007723E4" w:rsidRPr="007723E4" w:rsidRDefault="007723E4" w:rsidP="007723E4">
            <w:pPr>
              <w:tabs>
                <w:tab w:val="center" w:pos="4536"/>
                <w:tab w:val="right" w:pos="9072"/>
              </w:tabs>
              <w:jc w:val="center"/>
              <w:rPr>
                <w:b/>
                <w:sz w:val="20"/>
              </w:rPr>
            </w:pPr>
            <w:r w:rsidRPr="007723E4">
              <w:rPr>
                <w:b/>
                <w:sz w:val="20"/>
              </w:rPr>
              <w:t>220</w:t>
            </w:r>
          </w:p>
        </w:tc>
      </w:tr>
    </w:tbl>
    <w:p w:rsidR="00401569" w:rsidRDefault="00401569" w:rsidP="00401569">
      <w:pPr>
        <w:pStyle w:val="Akapitzlist"/>
        <w:ind w:left="0"/>
        <w:jc w:val="both"/>
        <w:rPr>
          <w:rFonts w:ascii="Times New Roman" w:hAnsi="Times New Roman" w:cs="Times New Roman"/>
          <w:b/>
          <w:sz w:val="24"/>
          <w:szCs w:val="24"/>
        </w:rPr>
      </w:pPr>
    </w:p>
    <w:p w:rsidR="007723E4" w:rsidRDefault="009F1B67" w:rsidP="007723E4">
      <w:pPr>
        <w:pStyle w:val="Akapitzlist"/>
        <w:ind w:left="0"/>
        <w:rPr>
          <w:rFonts w:ascii="Times New Roman" w:hAnsi="Times New Roman" w:cs="Times New Roman"/>
          <w:sz w:val="20"/>
          <w:szCs w:val="20"/>
        </w:rPr>
      </w:pPr>
      <w:r w:rsidRPr="009F1B67">
        <w:rPr>
          <w:rFonts w:ascii="Times New Roman" w:hAnsi="Times New Roman" w:cs="Times New Roman"/>
          <w:sz w:val="20"/>
          <w:szCs w:val="20"/>
        </w:rPr>
        <w:drawing>
          <wp:inline distT="0" distB="0" distL="0" distR="0">
            <wp:extent cx="2800350" cy="2009775"/>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F1B67">
        <w:rPr>
          <w:rFonts w:ascii="Times New Roman" w:hAnsi="Times New Roman" w:cs="Times New Roman"/>
          <w:noProof/>
          <w:sz w:val="20"/>
          <w:szCs w:val="20"/>
          <w:lang w:eastAsia="pl-PL"/>
        </w:rPr>
        <w:drawing>
          <wp:inline distT="0" distB="0" distL="0" distR="0">
            <wp:extent cx="2768162" cy="1996505"/>
            <wp:effectExtent l="19050" t="0" r="13138" b="374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23E4" w:rsidRPr="00821231" w:rsidRDefault="007723E4" w:rsidP="007723E4">
      <w:pPr>
        <w:pStyle w:val="Akapitzlist"/>
        <w:ind w:left="3540" w:hanging="3540"/>
      </w:pPr>
      <w:r>
        <w:rPr>
          <w:rFonts w:ascii="Times New Roman" w:hAnsi="Times New Roman" w:cs="Times New Roman"/>
          <w:sz w:val="20"/>
          <w:szCs w:val="20"/>
        </w:rPr>
        <w:t>Rysunek 2</w:t>
      </w:r>
      <w:r w:rsidRPr="0077259D">
        <w:rPr>
          <w:rFonts w:ascii="Times New Roman" w:hAnsi="Times New Roman" w:cs="Times New Roman"/>
          <w:sz w:val="20"/>
          <w:szCs w:val="20"/>
        </w:rPr>
        <w:t>. Ubytek masy w czasie</w:t>
      </w:r>
      <w:r>
        <w:rPr>
          <w:rFonts w:ascii="Times New Roman" w:hAnsi="Times New Roman" w:cs="Times New Roman"/>
          <w:sz w:val="20"/>
          <w:szCs w:val="20"/>
        </w:rPr>
        <w:tab/>
      </w:r>
      <w:r>
        <w:rPr>
          <w:rFonts w:ascii="Times New Roman" w:hAnsi="Times New Roman" w:cs="Times New Roman"/>
          <w:sz w:val="20"/>
          <w:szCs w:val="20"/>
        </w:rPr>
        <w:tab/>
        <w:t xml:space="preserve">      Rysunek 3.</w:t>
      </w:r>
      <w:r w:rsidRPr="007723E4">
        <w:rPr>
          <w:rFonts w:ascii="Times New Roman" w:hAnsi="Times New Roman" w:cs="Times New Roman"/>
          <w:sz w:val="20"/>
          <w:szCs w:val="20"/>
        </w:rPr>
        <w:t xml:space="preserve"> </w:t>
      </w:r>
      <w:r w:rsidRPr="00F85A1C">
        <w:rPr>
          <w:rFonts w:ascii="Times New Roman" w:hAnsi="Times New Roman" w:cs="Times New Roman"/>
          <w:sz w:val="20"/>
          <w:szCs w:val="20"/>
        </w:rPr>
        <w:t xml:space="preserve">Porównanie zużycia badanych materiałów </w:t>
      </w:r>
      <w:r>
        <w:rPr>
          <w:rFonts w:ascii="Times New Roman" w:hAnsi="Times New Roman" w:cs="Times New Roman"/>
          <w:sz w:val="20"/>
          <w:szCs w:val="20"/>
        </w:rPr>
        <w:t xml:space="preserve">       </w:t>
      </w:r>
    </w:p>
    <w:p w:rsidR="007723E4" w:rsidRDefault="007723E4" w:rsidP="00401569">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F85A1C">
        <w:rPr>
          <w:rFonts w:ascii="Times New Roman" w:hAnsi="Times New Roman" w:cs="Times New Roman"/>
          <w:sz w:val="20"/>
          <w:szCs w:val="20"/>
        </w:rPr>
        <w:t>po 16 – godzinnym cyklu badań</w:t>
      </w:r>
    </w:p>
    <w:p w:rsidR="00401569" w:rsidRPr="00401569" w:rsidRDefault="00401569" w:rsidP="00401569">
      <w:pPr>
        <w:pStyle w:val="Akapitzlist"/>
        <w:ind w:left="0"/>
        <w:jc w:val="both"/>
        <w:rPr>
          <w:rFonts w:ascii="Times New Roman" w:hAnsi="Times New Roman" w:cs="Times New Roman"/>
          <w:b/>
          <w:sz w:val="24"/>
          <w:szCs w:val="24"/>
        </w:rPr>
      </w:pPr>
      <w:r w:rsidRPr="00401569">
        <w:rPr>
          <w:rFonts w:ascii="Times New Roman" w:hAnsi="Times New Roman" w:cs="Times New Roman"/>
          <w:b/>
          <w:sz w:val="24"/>
          <w:szCs w:val="24"/>
        </w:rPr>
        <w:t>Wnioski:</w:t>
      </w:r>
    </w:p>
    <w:p w:rsidR="009F1B67" w:rsidRDefault="009F1B67" w:rsidP="009F1B6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N</w:t>
      </w:r>
      <w:r w:rsidRPr="00237B4F">
        <w:rPr>
          <w:rFonts w:ascii="Times New Roman" w:hAnsi="Times New Roman" w:cs="Times New Roman"/>
          <w:sz w:val="24"/>
          <w:szCs w:val="24"/>
        </w:rPr>
        <w:t>ajlepszą</w:t>
      </w:r>
      <w:r>
        <w:rPr>
          <w:rFonts w:ascii="Times New Roman" w:hAnsi="Times New Roman" w:cs="Times New Roman"/>
          <w:sz w:val="24"/>
          <w:szCs w:val="24"/>
        </w:rPr>
        <w:t xml:space="preserve"> odporność na</w:t>
      </w:r>
      <w:r w:rsidRPr="00237B4F">
        <w:rPr>
          <w:rFonts w:ascii="Times New Roman" w:hAnsi="Times New Roman" w:cs="Times New Roman"/>
          <w:sz w:val="24"/>
          <w:szCs w:val="24"/>
        </w:rPr>
        <w:t xml:space="preserve"> ścieralnoś</w:t>
      </w:r>
      <w:r>
        <w:rPr>
          <w:rFonts w:ascii="Times New Roman" w:hAnsi="Times New Roman" w:cs="Times New Roman"/>
          <w:sz w:val="24"/>
          <w:szCs w:val="24"/>
        </w:rPr>
        <w:t xml:space="preserve">ć osiągnęła próbka nr V3, w której obok węglików eutektycznych wystąpiły również węgliki pierwotne. </w:t>
      </w:r>
    </w:p>
    <w:p w:rsidR="009F1B67" w:rsidRDefault="009F1B67" w:rsidP="009F1B6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Kształt węglików wpływa na wyniki ścieralności, gdyż cienkie długie węgliki eutektyczne szybciej ulegają ścieraniu niż dendrytyczne węgliki pierwotne.</w:t>
      </w:r>
    </w:p>
    <w:p w:rsidR="009F1B67" w:rsidRPr="00054576" w:rsidRDefault="009F1B67" w:rsidP="009F1B6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Żeliwo wysokowanadowe posiada porównywalną ścieralność do żeliwa chromowego przeznaczonego do pracy w warunkach narażonych na ścieranie.</w:t>
      </w:r>
    </w:p>
    <w:p w:rsidR="009F1B67" w:rsidRDefault="009F1B67" w:rsidP="009F1B6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Szybkość masowa zużycia żeliwa wanadowego o osnowie ferrytycznej jest porównywalna do szybkości masowej zużycia żeliwa chromowego o osnowie perlitycznej.</w:t>
      </w:r>
    </w:p>
    <w:p w:rsidR="009F1B67" w:rsidRDefault="009F1B67" w:rsidP="009F1B67">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Żeliwo szare, z uwagi na brak fazy węglikowej, nie wykazuje odporności na ścieranie.</w:t>
      </w:r>
    </w:p>
    <w:p w:rsidR="009F1B67" w:rsidRPr="009F1B67" w:rsidRDefault="009F1B67" w:rsidP="009F1B67">
      <w:pPr>
        <w:pStyle w:val="Akapitzlist"/>
        <w:ind w:left="761"/>
        <w:jc w:val="both"/>
        <w:rPr>
          <w:rFonts w:ascii="Times New Roman" w:hAnsi="Times New Roman" w:cs="Times New Roman"/>
          <w:sz w:val="24"/>
          <w:szCs w:val="24"/>
        </w:rPr>
      </w:pPr>
    </w:p>
    <w:p w:rsidR="00401569" w:rsidRPr="00590CA8" w:rsidRDefault="00401569" w:rsidP="00401569">
      <w:pPr>
        <w:pStyle w:val="Akapitzlist"/>
        <w:ind w:left="0"/>
        <w:jc w:val="both"/>
        <w:rPr>
          <w:rFonts w:ascii="Times New Roman" w:hAnsi="Times New Roman" w:cs="Times New Roman"/>
          <w:b/>
          <w:sz w:val="24"/>
          <w:szCs w:val="24"/>
        </w:rPr>
      </w:pPr>
      <w:r w:rsidRPr="00590CA8">
        <w:rPr>
          <w:rFonts w:ascii="Times New Roman" w:hAnsi="Times New Roman" w:cs="Times New Roman"/>
          <w:b/>
          <w:sz w:val="24"/>
          <w:szCs w:val="24"/>
        </w:rPr>
        <w:t>LITERATURA</w:t>
      </w:r>
    </w:p>
    <w:p w:rsidR="00401569" w:rsidRPr="00590CA8" w:rsidRDefault="00401569" w:rsidP="00401569">
      <w:pPr>
        <w:pStyle w:val="Akapitzlist"/>
        <w:numPr>
          <w:ilvl w:val="0"/>
          <w:numId w:val="6"/>
        </w:numPr>
        <w:jc w:val="both"/>
        <w:rPr>
          <w:rFonts w:ascii="Times New Roman" w:hAnsi="Times New Roman" w:cs="Times New Roman"/>
          <w:sz w:val="24"/>
          <w:szCs w:val="24"/>
        </w:rPr>
      </w:pPr>
      <w:r w:rsidRPr="00590CA8">
        <w:rPr>
          <w:rFonts w:ascii="Times New Roman" w:hAnsi="Times New Roman" w:cs="Times New Roman"/>
          <w:sz w:val="24"/>
          <w:szCs w:val="24"/>
        </w:rPr>
        <w:t xml:space="preserve">Cz. </w:t>
      </w:r>
      <w:proofErr w:type="spellStart"/>
      <w:r w:rsidRPr="00590CA8">
        <w:rPr>
          <w:rFonts w:ascii="Times New Roman" w:hAnsi="Times New Roman" w:cs="Times New Roman"/>
          <w:sz w:val="24"/>
          <w:szCs w:val="24"/>
        </w:rPr>
        <w:t>Podrzucki</w:t>
      </w:r>
      <w:proofErr w:type="spellEnd"/>
      <w:r w:rsidRPr="00590CA8">
        <w:rPr>
          <w:rFonts w:ascii="Times New Roman" w:hAnsi="Times New Roman" w:cs="Times New Roman"/>
          <w:sz w:val="24"/>
          <w:szCs w:val="24"/>
        </w:rPr>
        <w:t>: Żeliwo Struktura Własności Zastosowanie, tom II. Wydawnictwo ZG STOP, Kraków 1991</w:t>
      </w:r>
    </w:p>
    <w:p w:rsidR="00401569" w:rsidRPr="00590CA8" w:rsidRDefault="00401569" w:rsidP="00401569">
      <w:pPr>
        <w:pStyle w:val="Akapitzlist"/>
        <w:numPr>
          <w:ilvl w:val="0"/>
          <w:numId w:val="6"/>
        </w:numPr>
        <w:jc w:val="both"/>
        <w:rPr>
          <w:rFonts w:ascii="Times New Roman" w:hAnsi="Times New Roman" w:cs="Times New Roman"/>
          <w:sz w:val="24"/>
          <w:szCs w:val="24"/>
        </w:rPr>
      </w:pPr>
      <w:r w:rsidRPr="00590CA8">
        <w:rPr>
          <w:rFonts w:ascii="Times New Roman" w:hAnsi="Times New Roman" w:cs="Times New Roman"/>
          <w:sz w:val="24"/>
          <w:szCs w:val="24"/>
        </w:rPr>
        <w:t xml:space="preserve">M. Kawalec, E. </w:t>
      </w:r>
      <w:proofErr w:type="spellStart"/>
      <w:r w:rsidRPr="00590CA8">
        <w:rPr>
          <w:rFonts w:ascii="Times New Roman" w:hAnsi="Times New Roman" w:cs="Times New Roman"/>
          <w:sz w:val="24"/>
          <w:szCs w:val="24"/>
        </w:rPr>
        <w:t>Fraś</w:t>
      </w:r>
      <w:proofErr w:type="spellEnd"/>
      <w:r w:rsidRPr="00590CA8">
        <w:rPr>
          <w:rFonts w:ascii="Times New Roman" w:hAnsi="Times New Roman" w:cs="Times New Roman"/>
          <w:sz w:val="24"/>
          <w:szCs w:val="24"/>
        </w:rPr>
        <w:t>: Wpływ wanadu na kształtowanie struktury żeliwa. Archiwum Odlewnictwa, Rocznik 6, nr 18(2/</w:t>
      </w:r>
      <w:proofErr w:type="spellStart"/>
      <w:r w:rsidRPr="00590CA8">
        <w:rPr>
          <w:rFonts w:ascii="Times New Roman" w:hAnsi="Times New Roman" w:cs="Times New Roman"/>
          <w:sz w:val="24"/>
          <w:szCs w:val="24"/>
        </w:rPr>
        <w:t>2</w:t>
      </w:r>
      <w:proofErr w:type="spellEnd"/>
      <w:r w:rsidRPr="00590CA8">
        <w:rPr>
          <w:rFonts w:ascii="Times New Roman" w:hAnsi="Times New Roman" w:cs="Times New Roman"/>
          <w:sz w:val="24"/>
          <w:szCs w:val="24"/>
        </w:rPr>
        <w:t>), 2006, s. 57-64</w:t>
      </w:r>
    </w:p>
    <w:p w:rsidR="00401569" w:rsidRPr="00590CA8" w:rsidRDefault="00401569" w:rsidP="00401569">
      <w:pPr>
        <w:pStyle w:val="Akapitzlist"/>
        <w:numPr>
          <w:ilvl w:val="0"/>
          <w:numId w:val="6"/>
        </w:numPr>
        <w:jc w:val="both"/>
        <w:rPr>
          <w:rFonts w:ascii="Times New Roman" w:hAnsi="Times New Roman" w:cs="Times New Roman"/>
          <w:sz w:val="24"/>
          <w:szCs w:val="24"/>
        </w:rPr>
      </w:pPr>
      <w:r w:rsidRPr="00590CA8">
        <w:rPr>
          <w:rFonts w:ascii="Times New Roman" w:hAnsi="Times New Roman" w:cs="Times New Roman"/>
          <w:sz w:val="24"/>
          <w:szCs w:val="24"/>
          <w:lang w:val="en-US"/>
        </w:rPr>
        <w:t xml:space="preserve">M. </w:t>
      </w:r>
      <w:proofErr w:type="spellStart"/>
      <w:r w:rsidRPr="00590CA8">
        <w:rPr>
          <w:rFonts w:ascii="Times New Roman" w:hAnsi="Times New Roman" w:cs="Times New Roman"/>
          <w:sz w:val="24"/>
          <w:szCs w:val="24"/>
          <w:lang w:val="en-US"/>
        </w:rPr>
        <w:t>Kawalec</w:t>
      </w:r>
      <w:proofErr w:type="spellEnd"/>
      <w:r w:rsidRPr="00590CA8">
        <w:rPr>
          <w:rFonts w:ascii="Times New Roman" w:hAnsi="Times New Roman" w:cs="Times New Roman"/>
          <w:sz w:val="24"/>
          <w:szCs w:val="24"/>
          <w:lang w:val="en-US"/>
        </w:rPr>
        <w:t xml:space="preserve">, E. </w:t>
      </w:r>
      <w:proofErr w:type="spellStart"/>
      <w:r w:rsidRPr="00590CA8">
        <w:rPr>
          <w:rFonts w:ascii="Times New Roman" w:hAnsi="Times New Roman" w:cs="Times New Roman"/>
          <w:sz w:val="24"/>
          <w:szCs w:val="24"/>
          <w:lang w:val="en-US"/>
        </w:rPr>
        <w:t>Fraś</w:t>
      </w:r>
      <w:proofErr w:type="spellEnd"/>
      <w:r w:rsidRPr="00590CA8">
        <w:rPr>
          <w:rFonts w:ascii="Times New Roman" w:hAnsi="Times New Roman" w:cs="Times New Roman"/>
          <w:sz w:val="24"/>
          <w:szCs w:val="24"/>
          <w:lang w:val="en-US"/>
        </w:rPr>
        <w:t>: Structure, Mechanical Properties and Wear Resistance of High-</w:t>
      </w:r>
      <w:proofErr w:type="spellStart"/>
      <w:r w:rsidRPr="00590CA8">
        <w:rPr>
          <w:rFonts w:ascii="Times New Roman" w:hAnsi="Times New Roman" w:cs="Times New Roman"/>
          <w:sz w:val="24"/>
          <w:szCs w:val="24"/>
          <w:lang w:val="en-US"/>
        </w:rPr>
        <w:t>vanadinum</w:t>
      </w:r>
      <w:proofErr w:type="spellEnd"/>
      <w:r w:rsidRPr="00590CA8">
        <w:rPr>
          <w:rFonts w:ascii="Times New Roman" w:hAnsi="Times New Roman" w:cs="Times New Roman"/>
          <w:sz w:val="24"/>
          <w:szCs w:val="24"/>
          <w:lang w:val="en-US"/>
        </w:rPr>
        <w:t xml:space="preserve"> Cast Iron. ISIJ International, Vol. 48(2008), NO.4, pp.518-524</w:t>
      </w:r>
    </w:p>
    <w:p w:rsidR="00401569" w:rsidRPr="00590CA8" w:rsidRDefault="00401569" w:rsidP="00401569">
      <w:pPr>
        <w:pStyle w:val="Akapitzlist"/>
        <w:numPr>
          <w:ilvl w:val="0"/>
          <w:numId w:val="6"/>
        </w:numPr>
        <w:jc w:val="both"/>
        <w:rPr>
          <w:rFonts w:ascii="Times New Roman" w:hAnsi="Times New Roman" w:cs="Times New Roman"/>
          <w:sz w:val="24"/>
          <w:szCs w:val="24"/>
        </w:rPr>
      </w:pPr>
      <w:r w:rsidRPr="00590CA8">
        <w:rPr>
          <w:rFonts w:ascii="Times New Roman" w:hAnsi="Times New Roman" w:cs="Times New Roman"/>
          <w:sz w:val="24"/>
          <w:szCs w:val="24"/>
        </w:rPr>
        <w:t xml:space="preserve">A. </w:t>
      </w:r>
      <w:proofErr w:type="spellStart"/>
      <w:r w:rsidRPr="00590CA8">
        <w:rPr>
          <w:rFonts w:ascii="Times New Roman" w:hAnsi="Times New Roman" w:cs="Times New Roman"/>
          <w:sz w:val="24"/>
          <w:szCs w:val="24"/>
        </w:rPr>
        <w:t>Patejuk</w:t>
      </w:r>
      <w:proofErr w:type="spellEnd"/>
      <w:r w:rsidRPr="00590CA8">
        <w:rPr>
          <w:rFonts w:ascii="Times New Roman" w:hAnsi="Times New Roman" w:cs="Times New Roman"/>
          <w:sz w:val="24"/>
          <w:szCs w:val="24"/>
        </w:rPr>
        <w:t>, M. Poniatowska: Struktura geometryczna powierzchni kompozytów odlewniczych typu FeAl-Al2O3 po próbach tarcia. Archiwum Odlewnictwa, rocznik 6, nr 18 (1/2), 2006, s. 375-381</w:t>
      </w:r>
    </w:p>
    <w:p w:rsidR="00401569" w:rsidRPr="00590CA8" w:rsidRDefault="00401569" w:rsidP="00401569">
      <w:pPr>
        <w:pStyle w:val="Akapitzlist"/>
        <w:numPr>
          <w:ilvl w:val="0"/>
          <w:numId w:val="6"/>
        </w:numPr>
        <w:jc w:val="both"/>
        <w:rPr>
          <w:rFonts w:ascii="Times New Roman" w:hAnsi="Times New Roman" w:cs="Times New Roman"/>
          <w:sz w:val="24"/>
          <w:szCs w:val="24"/>
        </w:rPr>
      </w:pPr>
      <w:r w:rsidRPr="00590CA8">
        <w:rPr>
          <w:rFonts w:ascii="Times New Roman" w:hAnsi="Times New Roman" w:cs="Times New Roman"/>
          <w:sz w:val="24"/>
          <w:szCs w:val="24"/>
        </w:rPr>
        <w:t xml:space="preserve">A. Kosowski: </w:t>
      </w:r>
      <w:proofErr w:type="spellStart"/>
      <w:r w:rsidRPr="00590CA8">
        <w:rPr>
          <w:rFonts w:ascii="Times New Roman" w:hAnsi="Times New Roman" w:cs="Times New Roman"/>
          <w:sz w:val="24"/>
          <w:szCs w:val="24"/>
        </w:rPr>
        <w:t>Metaloznastwo</w:t>
      </w:r>
      <w:proofErr w:type="spellEnd"/>
      <w:r w:rsidRPr="00590CA8">
        <w:rPr>
          <w:rFonts w:ascii="Times New Roman" w:hAnsi="Times New Roman" w:cs="Times New Roman"/>
          <w:sz w:val="24"/>
          <w:szCs w:val="24"/>
        </w:rPr>
        <w:t xml:space="preserve"> i obróbka cieplna stopów odlewniczych, Wydawnictwo naukowe AKAPIT, Kraków 2003</w:t>
      </w:r>
    </w:p>
    <w:p w:rsidR="00BA0810" w:rsidRPr="00401569" w:rsidRDefault="00BA0810">
      <w:pPr>
        <w:pStyle w:val="Tekstprzypisudolnego"/>
        <w:rPr>
          <w:szCs w:val="20"/>
        </w:rPr>
      </w:pPr>
    </w:p>
    <w:p w:rsidR="00BA0810" w:rsidRPr="00401569" w:rsidRDefault="00BA0810">
      <w:pPr>
        <w:pStyle w:val="Tekstprzypisudolnego"/>
        <w:rPr>
          <w:szCs w:val="20"/>
        </w:rPr>
      </w:pPr>
    </w:p>
    <w:p w:rsidR="00BA0810" w:rsidRPr="00B33EFE" w:rsidRDefault="00BA0810">
      <w:pPr>
        <w:pStyle w:val="Tekstprzypisudolnego"/>
        <w:rPr>
          <w:szCs w:val="20"/>
        </w:rPr>
      </w:pPr>
    </w:p>
    <w:sectPr w:rsidR="00BA0810" w:rsidRPr="00B33EFE" w:rsidSect="00D63583">
      <w:footerReference w:type="even" r:id="rId18"/>
      <w:pgSz w:w="11906" w:h="16838"/>
      <w:pgMar w:top="1417"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B0D" w:rsidRDefault="00854B0D">
      <w:r>
        <w:separator/>
      </w:r>
    </w:p>
  </w:endnote>
  <w:endnote w:type="continuationSeparator" w:id="0">
    <w:p w:rsidR="00854B0D" w:rsidRDefault="00854B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10" w:rsidRDefault="00606C4B">
    <w:pPr>
      <w:pStyle w:val="Stopka"/>
      <w:framePr w:wrap="around" w:vAnchor="text" w:hAnchor="margin" w:xAlign="center" w:y="1"/>
      <w:rPr>
        <w:rStyle w:val="Numerstrony"/>
      </w:rPr>
    </w:pPr>
    <w:r>
      <w:rPr>
        <w:rStyle w:val="Numerstrony"/>
      </w:rPr>
      <w:fldChar w:fldCharType="begin"/>
    </w:r>
    <w:r w:rsidR="00BA0810">
      <w:rPr>
        <w:rStyle w:val="Numerstrony"/>
      </w:rPr>
      <w:instrText xml:space="preserve">PAGE  </w:instrText>
    </w:r>
    <w:r>
      <w:rPr>
        <w:rStyle w:val="Numerstrony"/>
      </w:rPr>
      <w:fldChar w:fldCharType="end"/>
    </w:r>
  </w:p>
  <w:p w:rsidR="00BA0810" w:rsidRDefault="00BA08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B0D" w:rsidRDefault="00854B0D">
      <w:r>
        <w:separator/>
      </w:r>
    </w:p>
  </w:footnote>
  <w:footnote w:type="continuationSeparator" w:id="0">
    <w:p w:rsidR="00854B0D" w:rsidRDefault="00854B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608"/>
    <w:multiLevelType w:val="singleLevel"/>
    <w:tmpl w:val="D2E8AC40"/>
    <w:lvl w:ilvl="0">
      <w:start w:val="1"/>
      <w:numFmt w:val="bullet"/>
      <w:lvlText w:val=""/>
      <w:lvlJc w:val="left"/>
      <w:pPr>
        <w:tabs>
          <w:tab w:val="num" w:pos="360"/>
        </w:tabs>
        <w:ind w:left="360" w:hanging="360"/>
      </w:pPr>
      <w:rPr>
        <w:rFonts w:ascii="Symbol" w:hAnsi="Symbol" w:hint="default"/>
      </w:rPr>
    </w:lvl>
  </w:abstractNum>
  <w:abstractNum w:abstractNumId="1">
    <w:nsid w:val="2F2F6B8E"/>
    <w:multiLevelType w:val="hybridMultilevel"/>
    <w:tmpl w:val="0A2C9E6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1AE2773"/>
    <w:multiLevelType w:val="hybridMultilevel"/>
    <w:tmpl w:val="3F32D5BE"/>
    <w:lvl w:ilvl="0" w:tplc="6D8867D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247584E"/>
    <w:multiLevelType w:val="hybridMultilevel"/>
    <w:tmpl w:val="F7C6258C"/>
    <w:lvl w:ilvl="0" w:tplc="0415000F">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4">
    <w:nsid w:val="46723442"/>
    <w:multiLevelType w:val="hybridMultilevel"/>
    <w:tmpl w:val="11A08A1A"/>
    <w:lvl w:ilvl="0" w:tplc="9EB64E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E417F1"/>
    <w:multiLevelType w:val="hybridMultilevel"/>
    <w:tmpl w:val="9F003AA2"/>
    <w:lvl w:ilvl="0" w:tplc="66E6E74C">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6">
    <w:nsid w:val="70426493"/>
    <w:multiLevelType w:val="multilevel"/>
    <w:tmpl w:val="730AAE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B40A98"/>
    <w:rsid w:val="00017ACD"/>
    <w:rsid w:val="00041671"/>
    <w:rsid w:val="001D0FE1"/>
    <w:rsid w:val="001D5B7F"/>
    <w:rsid w:val="00213C2E"/>
    <w:rsid w:val="00401569"/>
    <w:rsid w:val="00502192"/>
    <w:rsid w:val="00535EB8"/>
    <w:rsid w:val="005E5D34"/>
    <w:rsid w:val="00606C4B"/>
    <w:rsid w:val="00646C16"/>
    <w:rsid w:val="006A2E21"/>
    <w:rsid w:val="007706F6"/>
    <w:rsid w:val="007723E4"/>
    <w:rsid w:val="0084789E"/>
    <w:rsid w:val="00854B0D"/>
    <w:rsid w:val="00867750"/>
    <w:rsid w:val="00993296"/>
    <w:rsid w:val="009F1B67"/>
    <w:rsid w:val="009F32D2"/>
    <w:rsid w:val="00AA4C0B"/>
    <w:rsid w:val="00AE32BF"/>
    <w:rsid w:val="00B33EFE"/>
    <w:rsid w:val="00B40A98"/>
    <w:rsid w:val="00BA0810"/>
    <w:rsid w:val="00BF5489"/>
    <w:rsid w:val="00C238E3"/>
    <w:rsid w:val="00C41172"/>
    <w:rsid w:val="00C61F8B"/>
    <w:rsid w:val="00CB552A"/>
    <w:rsid w:val="00D01F77"/>
    <w:rsid w:val="00D63583"/>
    <w:rsid w:val="00DE685D"/>
    <w:rsid w:val="00E14979"/>
    <w:rsid w:val="00E30870"/>
    <w:rsid w:val="00E84520"/>
    <w:rsid w:val="00EC1AEE"/>
    <w:rsid w:val="00F57F7C"/>
    <w:rsid w:val="00F93D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F32D2"/>
    <w:rPr>
      <w:sz w:val="24"/>
    </w:rPr>
  </w:style>
  <w:style w:type="paragraph" w:styleId="Nagwek1">
    <w:name w:val="heading 1"/>
    <w:basedOn w:val="Normalny"/>
    <w:next w:val="Normalny"/>
    <w:qFormat/>
    <w:rsid w:val="009F32D2"/>
    <w:pPr>
      <w:keepNext/>
      <w:jc w:val="center"/>
      <w:outlineLvl w:val="0"/>
    </w:pPr>
    <w:rPr>
      <w:b/>
    </w:rPr>
  </w:style>
  <w:style w:type="paragraph" w:styleId="Nagwek2">
    <w:name w:val="heading 2"/>
    <w:basedOn w:val="Normalny"/>
    <w:next w:val="Normalny"/>
    <w:qFormat/>
    <w:rsid w:val="009F32D2"/>
    <w:pPr>
      <w:keepNext/>
      <w:spacing w:before="120"/>
      <w:jc w:val="center"/>
      <w:outlineLvl w:val="1"/>
    </w:pPr>
    <w:rPr>
      <w:b/>
      <w:sz w:val="28"/>
    </w:rPr>
  </w:style>
  <w:style w:type="paragraph" w:styleId="Nagwek3">
    <w:name w:val="heading 3"/>
    <w:basedOn w:val="Normalny"/>
    <w:next w:val="Normalny"/>
    <w:qFormat/>
    <w:rsid w:val="009F32D2"/>
    <w:pPr>
      <w:keepNext/>
      <w:ind w:left="5664" w:firstLine="708"/>
      <w:outlineLvl w:val="2"/>
    </w:pPr>
  </w:style>
  <w:style w:type="paragraph" w:styleId="Nagwek4">
    <w:name w:val="heading 4"/>
    <w:basedOn w:val="Normalny"/>
    <w:next w:val="Normalny"/>
    <w:qFormat/>
    <w:rsid w:val="009F32D2"/>
    <w:pPr>
      <w:keepNext/>
      <w:outlineLvl w:val="3"/>
    </w:pPr>
    <w:rPr>
      <w:bCs/>
      <w:i/>
      <w:iCs/>
    </w:rPr>
  </w:style>
  <w:style w:type="paragraph" w:styleId="Nagwek5">
    <w:name w:val="heading 5"/>
    <w:basedOn w:val="Normalny"/>
    <w:next w:val="Normalny"/>
    <w:qFormat/>
    <w:rsid w:val="009F32D2"/>
    <w:pPr>
      <w:keepNext/>
      <w:outlineLvl w:val="4"/>
    </w:pPr>
    <w:rPr>
      <w:b/>
      <w:caps/>
      <w:szCs w:val="24"/>
    </w:rPr>
  </w:style>
  <w:style w:type="paragraph" w:styleId="Nagwek6">
    <w:name w:val="heading 6"/>
    <w:basedOn w:val="Normalny"/>
    <w:next w:val="Normalny"/>
    <w:qFormat/>
    <w:rsid w:val="009F32D2"/>
    <w:pPr>
      <w:keepNext/>
      <w:outlineLvl w:val="5"/>
    </w:pPr>
    <w:rPr>
      <w:i/>
      <w:iCs/>
      <w:color w:val="FF0000"/>
      <w:sz w:val="18"/>
    </w:rPr>
  </w:style>
  <w:style w:type="paragraph" w:styleId="Nagwek7">
    <w:name w:val="heading 7"/>
    <w:basedOn w:val="Normalny"/>
    <w:next w:val="Normalny"/>
    <w:qFormat/>
    <w:rsid w:val="009F32D2"/>
    <w:pPr>
      <w:keepNext/>
      <w:ind w:left="540"/>
      <w:jc w:val="center"/>
      <w:outlineLvl w:val="6"/>
    </w:pPr>
    <w:rPr>
      <w:lang w:val="en-GB"/>
    </w:rPr>
  </w:style>
  <w:style w:type="paragraph" w:styleId="Nagwek8">
    <w:name w:val="heading 8"/>
    <w:basedOn w:val="Normalny"/>
    <w:next w:val="Normalny"/>
    <w:qFormat/>
    <w:rsid w:val="009F32D2"/>
    <w:pPr>
      <w:keepNext/>
      <w:jc w:val="both"/>
      <w:outlineLvl w:val="7"/>
    </w:pPr>
    <w:rPr>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9F32D2"/>
    <w:rPr>
      <w:vertAlign w:val="superscript"/>
    </w:rPr>
  </w:style>
  <w:style w:type="paragraph" w:styleId="Tekstpodstawowywcity">
    <w:name w:val="Body Text Indent"/>
    <w:basedOn w:val="Normalny"/>
    <w:rsid w:val="009F32D2"/>
    <w:pPr>
      <w:spacing w:line="360" w:lineRule="auto"/>
      <w:ind w:firstLine="540"/>
      <w:jc w:val="both"/>
    </w:pPr>
    <w:rPr>
      <w:szCs w:val="24"/>
    </w:rPr>
  </w:style>
  <w:style w:type="paragraph" w:styleId="Tekstpodstawowy">
    <w:name w:val="Body Text"/>
    <w:basedOn w:val="Normalny"/>
    <w:rsid w:val="009F32D2"/>
    <w:pPr>
      <w:jc w:val="both"/>
    </w:pPr>
    <w:rPr>
      <w:szCs w:val="24"/>
    </w:rPr>
  </w:style>
  <w:style w:type="paragraph" w:styleId="Tekstpodstawowywcity2">
    <w:name w:val="Body Text Indent 2"/>
    <w:basedOn w:val="Normalny"/>
    <w:rsid w:val="009F32D2"/>
    <w:pPr>
      <w:ind w:firstLine="709"/>
      <w:jc w:val="both"/>
    </w:pPr>
    <w:rPr>
      <w:szCs w:val="24"/>
    </w:rPr>
  </w:style>
  <w:style w:type="paragraph" w:styleId="Tekstprzypisudolnego">
    <w:name w:val="footnote text"/>
    <w:basedOn w:val="Normalny"/>
    <w:semiHidden/>
    <w:rsid w:val="009F32D2"/>
    <w:rPr>
      <w:szCs w:val="24"/>
    </w:rPr>
  </w:style>
  <w:style w:type="paragraph" w:styleId="Stopka">
    <w:name w:val="footer"/>
    <w:basedOn w:val="Normalny"/>
    <w:link w:val="StopkaZnak"/>
    <w:uiPriority w:val="99"/>
    <w:rsid w:val="009F32D2"/>
    <w:pPr>
      <w:tabs>
        <w:tab w:val="center" w:pos="4536"/>
        <w:tab w:val="right" w:pos="9072"/>
      </w:tabs>
    </w:pPr>
  </w:style>
  <w:style w:type="character" w:styleId="Numerstrony">
    <w:name w:val="page number"/>
    <w:basedOn w:val="Domylnaczcionkaakapitu"/>
    <w:rsid w:val="009F32D2"/>
  </w:style>
  <w:style w:type="paragraph" w:styleId="Tekstpodstawowywcity3">
    <w:name w:val="Body Text Indent 3"/>
    <w:basedOn w:val="Normalny"/>
    <w:rsid w:val="009F32D2"/>
    <w:pPr>
      <w:ind w:firstLine="539"/>
      <w:jc w:val="both"/>
    </w:pPr>
  </w:style>
  <w:style w:type="paragraph" w:styleId="Tekstpodstawowy2">
    <w:name w:val="Body Text 2"/>
    <w:basedOn w:val="Normalny"/>
    <w:rsid w:val="009F32D2"/>
    <w:pPr>
      <w:jc w:val="center"/>
    </w:pPr>
    <w:rPr>
      <w:bCs/>
      <w:sz w:val="32"/>
    </w:rPr>
  </w:style>
  <w:style w:type="paragraph" w:styleId="Legenda">
    <w:name w:val="caption"/>
    <w:basedOn w:val="Normalny"/>
    <w:next w:val="Normalny"/>
    <w:qFormat/>
    <w:rsid w:val="009F32D2"/>
    <w:rPr>
      <w:bCs/>
      <w:i/>
      <w:iCs/>
      <w:sz w:val="18"/>
    </w:rPr>
  </w:style>
  <w:style w:type="paragraph" w:styleId="Nagwek">
    <w:name w:val="header"/>
    <w:basedOn w:val="Normalny"/>
    <w:unhideWhenUsed/>
    <w:rsid w:val="009F32D2"/>
    <w:pPr>
      <w:tabs>
        <w:tab w:val="center" w:pos="4536"/>
        <w:tab w:val="right" w:pos="9072"/>
      </w:tabs>
    </w:pPr>
  </w:style>
  <w:style w:type="character" w:customStyle="1" w:styleId="NagwekZnak">
    <w:name w:val="Nagłówek Znak"/>
    <w:basedOn w:val="Domylnaczcionkaakapitu"/>
    <w:semiHidden/>
    <w:rsid w:val="009F32D2"/>
  </w:style>
  <w:style w:type="character" w:styleId="Hipercze">
    <w:name w:val="Hyperlink"/>
    <w:rsid w:val="009F32D2"/>
    <w:rPr>
      <w:color w:val="0000FF"/>
      <w:u w:val="single"/>
    </w:rPr>
  </w:style>
  <w:style w:type="character" w:customStyle="1" w:styleId="StopkaZnak">
    <w:name w:val="Stopka Znak"/>
    <w:link w:val="Stopka"/>
    <w:uiPriority w:val="99"/>
    <w:rsid w:val="00EC1AEE"/>
    <w:rPr>
      <w:sz w:val="24"/>
    </w:rPr>
  </w:style>
  <w:style w:type="paragraph" w:styleId="Tekstdymka">
    <w:name w:val="Balloon Text"/>
    <w:basedOn w:val="Normalny"/>
    <w:link w:val="TekstdymkaZnak"/>
    <w:rsid w:val="00EC1AEE"/>
    <w:rPr>
      <w:rFonts w:ascii="Tahoma" w:hAnsi="Tahoma" w:cs="Tahoma"/>
      <w:sz w:val="16"/>
      <w:szCs w:val="16"/>
    </w:rPr>
  </w:style>
  <w:style w:type="character" w:customStyle="1" w:styleId="TekstdymkaZnak">
    <w:name w:val="Tekst dymka Znak"/>
    <w:link w:val="Tekstdymka"/>
    <w:rsid w:val="00EC1AEE"/>
    <w:rPr>
      <w:rFonts w:ascii="Tahoma" w:hAnsi="Tahoma" w:cs="Tahoma"/>
      <w:sz w:val="16"/>
      <w:szCs w:val="16"/>
    </w:rPr>
  </w:style>
  <w:style w:type="paragraph" w:styleId="Akapitzlist">
    <w:name w:val="List Paragraph"/>
    <w:basedOn w:val="Normalny"/>
    <w:uiPriority w:val="34"/>
    <w:qFormat/>
    <w:rsid w:val="00401569"/>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40156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1kawalec@agh.edu.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I:\Dzien_Odlewnika\scieran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Dzien_Odlewnika\scierani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25182302212223484"/>
          <c:y val="7.9185662651357125E-2"/>
          <c:w val="0.6287823397075365"/>
          <c:h val="0.45164221577565983"/>
        </c:manualLayout>
      </c:layout>
      <c:scatterChart>
        <c:scatterStyle val="lineMarker"/>
        <c:ser>
          <c:idx val="0"/>
          <c:order val="0"/>
          <c:tx>
            <c:strRef>
              <c:f>Arkusz1!$A$18</c:f>
              <c:strCache>
                <c:ptCount val="1"/>
                <c:pt idx="0">
                  <c:v>V1</c:v>
                </c:pt>
              </c:strCache>
            </c:strRef>
          </c:tx>
          <c:spPr>
            <a:ln w="28575">
              <a:noFill/>
            </a:ln>
          </c:spPr>
          <c:marker>
            <c:symbol val="diamond"/>
            <c:size val="10"/>
            <c:spPr>
              <a:solidFill>
                <a:schemeClr val="bg1">
                  <a:lumMod val="65000"/>
                </a:schemeClr>
              </a:solidFill>
              <a:ln>
                <a:solidFill>
                  <a:schemeClr val="tx1"/>
                </a:solidFill>
              </a:ln>
            </c:spPr>
          </c:marker>
          <c:xVal>
            <c:numRef>
              <c:f>Arkusz1!$B$18:$B$21</c:f>
              <c:numCache>
                <c:formatCode>General</c:formatCode>
                <c:ptCount val="4"/>
                <c:pt idx="0">
                  <c:v>4</c:v>
                </c:pt>
                <c:pt idx="1">
                  <c:v>8</c:v>
                </c:pt>
                <c:pt idx="2">
                  <c:v>12</c:v>
                </c:pt>
                <c:pt idx="3">
                  <c:v>16</c:v>
                </c:pt>
              </c:numCache>
            </c:numRef>
          </c:xVal>
          <c:yVal>
            <c:numRef>
              <c:f>Arkusz1!$C$18:$C$21</c:f>
              <c:numCache>
                <c:formatCode>General</c:formatCode>
                <c:ptCount val="4"/>
                <c:pt idx="0">
                  <c:v>0.16000000000000014</c:v>
                </c:pt>
                <c:pt idx="1">
                  <c:v>0.27500000000000219</c:v>
                </c:pt>
                <c:pt idx="2">
                  <c:v>0.38000000000000261</c:v>
                </c:pt>
                <c:pt idx="3">
                  <c:v>0.46500000000000341</c:v>
                </c:pt>
              </c:numCache>
            </c:numRef>
          </c:yVal>
        </c:ser>
        <c:ser>
          <c:idx val="1"/>
          <c:order val="1"/>
          <c:tx>
            <c:strRef>
              <c:f>Arkusz1!$A$24</c:f>
              <c:strCache>
                <c:ptCount val="1"/>
                <c:pt idx="0">
                  <c:v>V2</c:v>
                </c:pt>
              </c:strCache>
            </c:strRef>
          </c:tx>
          <c:spPr>
            <a:ln w="28575">
              <a:noFill/>
            </a:ln>
          </c:spPr>
          <c:marker>
            <c:symbol val="square"/>
            <c:size val="6"/>
            <c:spPr>
              <a:solidFill>
                <a:schemeClr val="bg1">
                  <a:lumMod val="65000"/>
                </a:schemeClr>
              </a:solidFill>
              <a:ln>
                <a:solidFill>
                  <a:sysClr val="windowText" lastClr="000000"/>
                </a:solidFill>
              </a:ln>
            </c:spPr>
          </c:marker>
          <c:xVal>
            <c:numRef>
              <c:f>Arkusz1!$B$24:$B$27</c:f>
              <c:numCache>
                <c:formatCode>General</c:formatCode>
                <c:ptCount val="4"/>
                <c:pt idx="0">
                  <c:v>4</c:v>
                </c:pt>
                <c:pt idx="1">
                  <c:v>8</c:v>
                </c:pt>
                <c:pt idx="2">
                  <c:v>12</c:v>
                </c:pt>
                <c:pt idx="3">
                  <c:v>16</c:v>
                </c:pt>
              </c:numCache>
            </c:numRef>
          </c:xVal>
          <c:yVal>
            <c:numRef>
              <c:f>Arkusz1!$C$24:$C$27</c:f>
              <c:numCache>
                <c:formatCode>General</c:formatCode>
                <c:ptCount val="4"/>
                <c:pt idx="0">
                  <c:v>0.12000000000000099</c:v>
                </c:pt>
                <c:pt idx="1">
                  <c:v>0.23000000000000043</c:v>
                </c:pt>
                <c:pt idx="2">
                  <c:v>0.33999999999999997</c:v>
                </c:pt>
                <c:pt idx="3">
                  <c:v>0.50999999999999801</c:v>
                </c:pt>
              </c:numCache>
            </c:numRef>
          </c:yVal>
        </c:ser>
        <c:ser>
          <c:idx val="3"/>
          <c:order val="2"/>
          <c:tx>
            <c:strRef>
              <c:f>Arkusz1!$A$30</c:f>
              <c:strCache>
                <c:ptCount val="1"/>
                <c:pt idx="0">
                  <c:v>V3</c:v>
                </c:pt>
              </c:strCache>
            </c:strRef>
          </c:tx>
          <c:spPr>
            <a:ln w="28575">
              <a:noFill/>
            </a:ln>
          </c:spPr>
          <c:marker>
            <c:symbol val="circle"/>
            <c:size val="7"/>
            <c:spPr>
              <a:solidFill>
                <a:schemeClr val="bg1">
                  <a:lumMod val="65000"/>
                </a:schemeClr>
              </a:solidFill>
              <a:ln>
                <a:solidFill>
                  <a:schemeClr val="tx1"/>
                </a:solidFill>
              </a:ln>
            </c:spPr>
          </c:marker>
          <c:xVal>
            <c:numRef>
              <c:f>Arkusz1!$B$30:$B$33</c:f>
              <c:numCache>
                <c:formatCode>General</c:formatCode>
                <c:ptCount val="4"/>
                <c:pt idx="0">
                  <c:v>4</c:v>
                </c:pt>
                <c:pt idx="1">
                  <c:v>8</c:v>
                </c:pt>
                <c:pt idx="2">
                  <c:v>12</c:v>
                </c:pt>
                <c:pt idx="3">
                  <c:v>16</c:v>
                </c:pt>
              </c:numCache>
            </c:numRef>
          </c:xVal>
          <c:yVal>
            <c:numRef>
              <c:f>Arkusz1!$C$30:$C$33</c:f>
              <c:numCache>
                <c:formatCode>General</c:formatCode>
                <c:ptCount val="4"/>
                <c:pt idx="0">
                  <c:v>0.11000000000000298</c:v>
                </c:pt>
                <c:pt idx="1">
                  <c:v>0.21000000000000088</c:v>
                </c:pt>
                <c:pt idx="2">
                  <c:v>0.31000000000000233</c:v>
                </c:pt>
                <c:pt idx="3">
                  <c:v>0.43000000000000332</c:v>
                </c:pt>
              </c:numCache>
            </c:numRef>
          </c:yVal>
        </c:ser>
        <c:ser>
          <c:idx val="2"/>
          <c:order val="3"/>
          <c:tx>
            <c:strRef>
              <c:f>Arkusz1!$A$40</c:f>
              <c:strCache>
                <c:ptCount val="1"/>
                <c:pt idx="0">
                  <c:v>Cr1</c:v>
                </c:pt>
              </c:strCache>
            </c:strRef>
          </c:tx>
          <c:spPr>
            <a:ln w="28575">
              <a:noFill/>
            </a:ln>
          </c:spPr>
          <c:marker>
            <c:symbol val="triangle"/>
            <c:size val="9"/>
            <c:spPr>
              <a:solidFill>
                <a:schemeClr val="bg1">
                  <a:lumMod val="65000"/>
                </a:schemeClr>
              </a:solidFill>
              <a:ln>
                <a:solidFill>
                  <a:sysClr val="windowText" lastClr="000000"/>
                </a:solidFill>
              </a:ln>
            </c:spPr>
          </c:marker>
          <c:xVal>
            <c:numRef>
              <c:f>Arkusz1!$B$40:$B$43</c:f>
              <c:numCache>
                <c:formatCode>General</c:formatCode>
                <c:ptCount val="4"/>
                <c:pt idx="0">
                  <c:v>4</c:v>
                </c:pt>
                <c:pt idx="1">
                  <c:v>8</c:v>
                </c:pt>
                <c:pt idx="2">
                  <c:v>12</c:v>
                </c:pt>
                <c:pt idx="3">
                  <c:v>16</c:v>
                </c:pt>
              </c:numCache>
            </c:numRef>
          </c:xVal>
          <c:yVal>
            <c:numRef>
              <c:f>Arkusz1!$C$40:$C$43</c:f>
              <c:numCache>
                <c:formatCode>General</c:formatCode>
                <c:ptCount val="4"/>
                <c:pt idx="0">
                  <c:v>0.10999999999999943</c:v>
                </c:pt>
                <c:pt idx="1">
                  <c:v>0.22499999999999792</c:v>
                </c:pt>
                <c:pt idx="2">
                  <c:v>0.37500000000000006</c:v>
                </c:pt>
                <c:pt idx="3">
                  <c:v>0.50499999999999901</c:v>
                </c:pt>
              </c:numCache>
            </c:numRef>
          </c:yVal>
        </c:ser>
        <c:ser>
          <c:idx val="4"/>
          <c:order val="4"/>
          <c:tx>
            <c:strRef>
              <c:f>Arkusz1!$A$56</c:f>
              <c:strCache>
                <c:ptCount val="1"/>
                <c:pt idx="0">
                  <c:v>SZ1</c:v>
                </c:pt>
              </c:strCache>
            </c:strRef>
          </c:tx>
          <c:spPr>
            <a:ln w="28575">
              <a:noFill/>
            </a:ln>
          </c:spPr>
          <c:marker>
            <c:symbol val="star"/>
            <c:size val="9"/>
            <c:spPr>
              <a:noFill/>
              <a:ln>
                <a:solidFill>
                  <a:schemeClr val="tx1"/>
                </a:solidFill>
              </a:ln>
            </c:spPr>
          </c:marker>
          <c:xVal>
            <c:numRef>
              <c:f>Arkusz1!$B$56:$B$59</c:f>
              <c:numCache>
                <c:formatCode>General</c:formatCode>
                <c:ptCount val="4"/>
                <c:pt idx="0">
                  <c:v>4</c:v>
                </c:pt>
                <c:pt idx="1">
                  <c:v>8</c:v>
                </c:pt>
                <c:pt idx="2">
                  <c:v>12</c:v>
                </c:pt>
                <c:pt idx="3">
                  <c:v>16</c:v>
                </c:pt>
              </c:numCache>
            </c:numRef>
          </c:xVal>
          <c:yVal>
            <c:numRef>
              <c:f>Arkusz1!$C$56:$C$59</c:f>
              <c:numCache>
                <c:formatCode>General</c:formatCode>
                <c:ptCount val="4"/>
                <c:pt idx="0">
                  <c:v>0.31000000000000233</c:v>
                </c:pt>
                <c:pt idx="1">
                  <c:v>0.5700000000000004</c:v>
                </c:pt>
                <c:pt idx="2">
                  <c:v>0.78000000000000114</c:v>
                </c:pt>
                <c:pt idx="3">
                  <c:v>0.99000000000000199</c:v>
                </c:pt>
              </c:numCache>
            </c:numRef>
          </c:yVal>
        </c:ser>
        <c:axId val="64758144"/>
        <c:axId val="64760448"/>
      </c:scatterChart>
      <c:valAx>
        <c:axId val="64758144"/>
        <c:scaling>
          <c:orientation val="minMax"/>
          <c:max val="16"/>
          <c:min val="4"/>
        </c:scaling>
        <c:axPos val="b"/>
        <c:title>
          <c:tx>
            <c:rich>
              <a:bodyPr/>
              <a:lstStyle/>
              <a:p>
                <a:pPr>
                  <a:defRPr sz="1000" b="1"/>
                </a:pPr>
                <a:r>
                  <a:rPr lang="pl-PL" sz="1000" b="1">
                    <a:latin typeface="Arial" pitchFamily="34" charset="0"/>
                    <a:cs typeface="Arial" pitchFamily="34" charset="0"/>
                  </a:rPr>
                  <a:t>Czas ścierania, godz.</a:t>
                </a:r>
              </a:p>
            </c:rich>
          </c:tx>
        </c:title>
        <c:numFmt formatCode="#,##0" sourceLinked="0"/>
        <c:majorTickMark val="in"/>
        <c:minorTickMark val="in"/>
        <c:tickLblPos val="nextTo"/>
        <c:spPr>
          <a:ln>
            <a:solidFill>
              <a:schemeClr val="tx1"/>
            </a:solidFill>
          </a:ln>
        </c:spPr>
        <c:txPr>
          <a:bodyPr/>
          <a:lstStyle/>
          <a:p>
            <a:pPr>
              <a:defRPr>
                <a:latin typeface="Arial" pitchFamily="34" charset="0"/>
                <a:cs typeface="Arial" pitchFamily="34" charset="0"/>
              </a:defRPr>
            </a:pPr>
            <a:endParaRPr lang="pl-PL"/>
          </a:p>
        </c:txPr>
        <c:crossAx val="64760448"/>
        <c:crosses val="autoZero"/>
        <c:crossBetween val="midCat"/>
        <c:majorUnit val="4"/>
        <c:minorUnit val="2"/>
      </c:valAx>
      <c:valAx>
        <c:axId val="64760448"/>
        <c:scaling>
          <c:orientation val="minMax"/>
        </c:scaling>
        <c:axPos val="l"/>
        <c:title>
          <c:tx>
            <c:rich>
              <a:bodyPr rot="-5400000" vert="horz"/>
              <a:lstStyle/>
              <a:p>
                <a:pPr>
                  <a:defRPr sz="1000" b="1">
                    <a:latin typeface="Arial" pitchFamily="34" charset="0"/>
                    <a:cs typeface="Arial" pitchFamily="34" charset="0"/>
                  </a:defRPr>
                </a:pPr>
                <a:r>
                  <a:rPr lang="pl-PL" sz="1000" b="1">
                    <a:latin typeface="Arial" pitchFamily="34" charset="0"/>
                    <a:cs typeface="Arial" pitchFamily="34" charset="0"/>
                  </a:rPr>
                  <a:t>Ubytek masy,</a:t>
                </a:r>
                <a:r>
                  <a:rPr lang="pl-PL" sz="1000" b="1" baseline="0">
                    <a:latin typeface="Arial" pitchFamily="34" charset="0"/>
                    <a:cs typeface="Arial" pitchFamily="34" charset="0"/>
                  </a:rPr>
                  <a:t> g</a:t>
                </a:r>
                <a:endParaRPr lang="pl-PL" sz="1000" b="1">
                  <a:latin typeface="Arial" pitchFamily="34" charset="0"/>
                  <a:cs typeface="Arial" pitchFamily="34" charset="0"/>
                </a:endParaRPr>
              </a:p>
            </c:rich>
          </c:tx>
          <c:layout>
            <c:manualLayout>
              <c:xMode val="edge"/>
              <c:yMode val="edge"/>
              <c:x val="1.7507725327437534E-2"/>
              <c:y val="8.5081440632195332E-2"/>
            </c:manualLayout>
          </c:layout>
        </c:title>
        <c:numFmt formatCode="#,##0.0" sourceLinked="0"/>
        <c:majorTickMark val="in"/>
        <c:tickLblPos val="nextTo"/>
        <c:spPr>
          <a:ln>
            <a:solidFill>
              <a:sysClr val="windowText" lastClr="000000"/>
            </a:solidFill>
          </a:ln>
        </c:spPr>
        <c:txPr>
          <a:bodyPr/>
          <a:lstStyle/>
          <a:p>
            <a:pPr>
              <a:defRPr>
                <a:latin typeface="Arial" pitchFamily="34" charset="0"/>
                <a:cs typeface="Arial" pitchFamily="34" charset="0"/>
              </a:defRPr>
            </a:pPr>
            <a:endParaRPr lang="pl-PL"/>
          </a:p>
        </c:txPr>
        <c:crossAx val="64758144"/>
        <c:crosses val="autoZero"/>
        <c:crossBetween val="midCat"/>
      </c:valAx>
      <c:spPr>
        <a:ln>
          <a:solidFill>
            <a:schemeClr val="tx1"/>
          </a:solidFill>
        </a:ln>
      </c:spPr>
    </c:plotArea>
    <c:legend>
      <c:legendPos val="b"/>
      <c:layout>
        <c:manualLayout>
          <c:xMode val="edge"/>
          <c:yMode val="edge"/>
          <c:x val="0.16505307756411755"/>
          <c:y val="0.84275204935875903"/>
          <c:w val="0.66989359088734601"/>
          <c:h val="0.10341055743483328"/>
        </c:manualLayout>
      </c:layout>
      <c:txPr>
        <a:bodyPr/>
        <a:lstStyle/>
        <a:p>
          <a:pPr>
            <a:defRPr sz="1000">
              <a:latin typeface="Arial" pitchFamily="34" charset="0"/>
              <a:cs typeface="Arial" pitchFamily="34" charset="0"/>
            </a:defRPr>
          </a:pPr>
          <a:endParaRPr lang="pl-PL"/>
        </a:p>
      </c:txPr>
    </c:legend>
    <c:plotVisOnly val="1"/>
    <c:dispBlanksAs val="gap"/>
  </c:chart>
  <c:txPr>
    <a:bodyPr/>
    <a:lstStyle/>
    <a:p>
      <a:pPr>
        <a:defRPr sz="1400"/>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chart>
    <c:autoTitleDeleted val="1"/>
    <c:view3D>
      <c:rAngAx val="1"/>
    </c:view3D>
    <c:plotArea>
      <c:layout>
        <c:manualLayout>
          <c:layoutTarget val="inner"/>
          <c:xMode val="edge"/>
          <c:yMode val="edge"/>
          <c:x val="0.23673683646687044"/>
          <c:y val="6.0659813356663754E-2"/>
          <c:w val="0.73270748299319821"/>
          <c:h val="0.75180615309684262"/>
        </c:manualLayout>
      </c:layout>
      <c:bar3DChart>
        <c:barDir val="col"/>
        <c:grouping val="clustered"/>
        <c:ser>
          <c:idx val="0"/>
          <c:order val="0"/>
          <c:dPt>
            <c:idx val="3"/>
            <c:spPr>
              <a:solidFill>
                <a:srgbClr val="00B050"/>
              </a:solidFill>
            </c:spPr>
          </c:dPt>
          <c:dPt>
            <c:idx val="4"/>
            <c:spPr>
              <a:solidFill>
                <a:srgbClr val="FFFF00"/>
              </a:solidFill>
            </c:spPr>
          </c:dPt>
          <c:cat>
            <c:strRef>
              <c:f>Arkusz1!$B$72:$B$76</c:f>
              <c:strCache>
                <c:ptCount val="5"/>
                <c:pt idx="0">
                  <c:v>V1</c:v>
                </c:pt>
                <c:pt idx="1">
                  <c:v>V2</c:v>
                </c:pt>
                <c:pt idx="2">
                  <c:v>V3</c:v>
                </c:pt>
                <c:pt idx="3">
                  <c:v>Cr1</c:v>
                </c:pt>
                <c:pt idx="4">
                  <c:v>SZ1</c:v>
                </c:pt>
              </c:strCache>
            </c:strRef>
          </c:cat>
          <c:val>
            <c:numRef>
              <c:f>Arkusz1!$A$72:$A$76</c:f>
              <c:numCache>
                <c:formatCode>0.000</c:formatCode>
                <c:ptCount val="5"/>
                <c:pt idx="0">
                  <c:v>3.635290601854653E-2</c:v>
                </c:pt>
                <c:pt idx="1">
                  <c:v>2.942156106567784E-2</c:v>
                </c:pt>
                <c:pt idx="2">
                  <c:v>2.6894442836129399E-2</c:v>
                </c:pt>
                <c:pt idx="3">
                  <c:v>2.7867610810855131E-2</c:v>
                </c:pt>
                <c:pt idx="4">
                  <c:v>7.321845960539021E-2</c:v>
                </c:pt>
              </c:numCache>
            </c:numRef>
          </c:val>
        </c:ser>
        <c:dLbls>
          <c:showVal val="1"/>
        </c:dLbls>
        <c:shape val="box"/>
        <c:axId val="97245440"/>
        <c:axId val="97252864"/>
        <c:axId val="0"/>
      </c:bar3DChart>
      <c:catAx>
        <c:axId val="97245440"/>
        <c:scaling>
          <c:orientation val="minMax"/>
        </c:scaling>
        <c:axPos val="b"/>
        <c:numFmt formatCode="0" sourceLinked="0"/>
        <c:tickLblPos val="nextTo"/>
        <c:crossAx val="97252864"/>
        <c:crosses val="autoZero"/>
        <c:lblAlgn val="ctr"/>
        <c:lblOffset val="100"/>
      </c:catAx>
      <c:valAx>
        <c:axId val="97252864"/>
        <c:scaling>
          <c:orientation val="minMax"/>
        </c:scaling>
        <c:axPos val="l"/>
        <c:majorGridlines/>
        <c:title>
          <c:tx>
            <c:rich>
              <a:bodyPr rot="-5400000" vert="horz"/>
              <a:lstStyle/>
              <a:p>
                <a:pPr>
                  <a:defRPr/>
                </a:pPr>
                <a:r>
                  <a:rPr lang="pl-PL"/>
                  <a:t>Szybkość masowa zużycia, V</a:t>
                </a:r>
                <a:r>
                  <a:rPr lang="pl-PL" baseline="-25000"/>
                  <a:t>W</a:t>
                </a:r>
              </a:p>
            </c:rich>
          </c:tx>
          <c:layout>
            <c:manualLayout>
              <c:xMode val="edge"/>
              <c:yMode val="edge"/>
              <c:x val="2.0470253718285251E-2"/>
              <c:y val="0.14870625546806723"/>
            </c:manualLayout>
          </c:layout>
        </c:title>
        <c:numFmt formatCode="0.00" sourceLinked="0"/>
        <c:tickLblPos val="nextTo"/>
        <c:crossAx val="97245440"/>
        <c:crosses val="autoZero"/>
        <c:crossBetween val="between"/>
      </c:valAx>
    </c:plotArea>
    <c:plotVisOnly val="1"/>
    <c:dispBlanksAs val="gap"/>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2662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Kraków, dnia 13-10-2006</vt:lpstr>
    </vt:vector>
  </TitlesOfParts>
  <Company>AGH</Company>
  <LinksUpToDate>false</LinksUpToDate>
  <CharactersWithSpaces>3099</CharactersWithSpaces>
  <SharedDoc>false</SharedDoc>
  <HLinks>
    <vt:vector size="6" baseType="variant">
      <vt:variant>
        <vt:i4>1638448</vt:i4>
      </vt:variant>
      <vt:variant>
        <vt:i4>0</vt:i4>
      </vt:variant>
      <vt:variant>
        <vt:i4>0</vt:i4>
      </vt:variant>
      <vt:variant>
        <vt:i4>5</vt:i4>
      </vt:variant>
      <vt:variant>
        <vt:lpwstr>mailto:1kawalec@agh.edu.pl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13-10-2006</dc:title>
  <dc:subject/>
  <dc:creator>Sekretariat</dc:creator>
  <cp:keywords/>
  <cp:lastModifiedBy>NEMO</cp:lastModifiedBy>
  <cp:revision>8</cp:revision>
  <cp:lastPrinted>2012-11-15T23:00:00Z</cp:lastPrinted>
  <dcterms:created xsi:type="dcterms:W3CDTF">2012-11-15T20:44:00Z</dcterms:created>
  <dcterms:modified xsi:type="dcterms:W3CDTF">2012-11-15T23:06:00Z</dcterms:modified>
</cp:coreProperties>
</file>